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Доклад по предотвращению и урегулированию конфликта интересов в сфере закупок товаров, работ, услуг для обеспечения государственных и муниципальных нужд</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1. Общие положения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Вопрос предотвращения и урегулирования конфликтов интересов при организации конкурсов или аукционов на поставку товаров, выполнение работ, оказание услуг для государственных и муниципальных нужд является одним из ключевых элементов противодействия коррупции на государственной гражданской (муниципальной) службе.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Организация и проведение закупок для государственных и муниципальных нужд регулируются большим числом нормативных правовых актов, среди которых основными являются: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Гражданский кодекс Российской Федерации;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Бюджетный кодекс Российской Федерации;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ряд иных федеральных законов и принятых в их развитие других нормативных правовых актов.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Однако, при всех неоспоримых антикоррупционных достоинствах Федерального закона «О контрактной системе в сфере закупок товаров, работ, услуг для обеспечения государственных и муниципальных нужд» в нем имеются отдельные этапы и элементы процедуры государственных и муниципальных закупок, которые недостаточно четко прописаны, могут быть юридически неоднозначно истолкованы или подразумевают принятие субъективных решений.</w:t>
      </w:r>
    </w:p>
    <w:p>
      <w:pPr>
        <w:pStyle w:val="Normal"/>
        <w:spacing w:lineRule="auto" w:line="240" w:before="0" w:after="0"/>
        <w:jc w:val="center"/>
        <w:rPr>
          <w:rFonts w:ascii="Times New Roman" w:hAnsi="Times New Roman" w:cs="Times New Roman"/>
          <w:b/>
          <w:b/>
          <w:bCs/>
          <w:sz w:val="28"/>
          <w:szCs w:val="28"/>
        </w:rPr>
      </w:pPr>
      <w:bookmarkStart w:id="0" w:name="_GoBack"/>
      <w:r>
        <w:rPr>
          <w:rFonts w:cs="Times New Roman" w:ascii="Times New Roman" w:hAnsi="Times New Roman"/>
          <w:b/>
          <w:sz w:val="28"/>
          <w:szCs w:val="28"/>
        </w:rPr>
        <w:t>2.</w:t>
      </w:r>
      <w:r>
        <w:rPr>
          <w:rFonts w:cs="Times New Roman" w:ascii="Times New Roman" w:hAnsi="Times New Roman"/>
          <w:sz w:val="28"/>
          <w:szCs w:val="28"/>
        </w:rPr>
        <w:t xml:space="preserve"> </w:t>
      </w:r>
      <w:bookmarkEnd w:id="0"/>
      <w:r>
        <w:rPr>
          <w:rFonts w:cs="Times New Roman" w:ascii="Times New Roman" w:hAnsi="Times New Roman"/>
          <w:b/>
          <w:bCs/>
          <w:sz w:val="28"/>
          <w:szCs w:val="28"/>
        </w:rPr>
        <w:t>Описание различных видов (ситуаций) конфликта интересов в сфере закупок товаров, работ, услуг для обеспечения государственных и муниципальных нужд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Конфликт интересов может возникать: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 индивидуальном (персональном) уровне (далее - «личностный» конфликт интересов);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 уровне организации в целом (далее – «корпоративный» конфликт интересов).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Проявления «личностных» конфликтов интересов в системе государственных и муниципальных закупок аналогичны проявлениям конфликтов интересов на государственной гражданской и муниципальной службе в целом (например, участие на стороне поставщиков (исполнителей) близких родственников заказчиков и т.п.).</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Так, следует учитывать, что конфликт интересов может проявляться в виде манипулирования условиями конкурса (изменение, толкование) в пользу определенных лиц, а также толкования результатов конкурса в соответствии с возникшими на корыстной основе личными интересами членов комиссии.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Относительно «корпоративного» конфликта интересов, условия его создания гораздо сложнее поддаются объяснению в корыстном обогащении. Например, государственный орган при закупке товара имеет возможность экономии средств по соответствующей бюджетной статье, но в силу жесткости финансового законодательства перенос сэкономленных средств на любые другие статьи невозможен и средства должны быть возвращены в бюджет. Последствием такого возвращения станет, вероятнее всего, пропорциональное сокращение бюджета государственного органа на следующий финансовый год. В этом случае государственный орган попадает в ситуацию конфликта интересов, когда он не заинтересован в экономном расходовании выделенных средств.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Или, например, администрация муниципального района проводит открытый конкурс на закупку продукции для собственных нужд. В конкурсе участвуют поставщики из данного и соседних районов. В случае выигрыша поставщика из соседнего района будет достигнута экономия средств, но налоги поступят в бюджет другого района, а местный бюджет не доберет поступления налогов. Кроме того, местная администрация района заинтересована в сохранении и поддержании рабочих мест в своем районе.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Соответственно, администрация муниципального района заинтересована в выигрыше «местного» поставщика и попадает в ситуацию конфликта интересов.</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3. Механизмы урегулирования «личностных» и «корпоративных»</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конфликтов интересов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Механизмы урегулирования «личностного» конфликта интересов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заключаются 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проведении комплекса «внутренних» исследований с целью определения областей потенциальных конфликтов интересов;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последующей корректировке кодексов этического поведения государственных гражданских (муниципальных) служащих путем их дополнения нормами поведения служащих, работающих в сфере государственных (муниципальных) закупок.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После проведения указанных процедур основной задачей станет отслеживание соблюдения кодексов служащими и внесение необходимых корректировок, обеспечивающих их актуальность.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Неоднозначным является вопрос урегулирования «корпоративных» конфликтов интересов, поскольку требует пересмотра функций исполнительных органов власти на государственном и муниципальном уровне и детальной проработки областей, где потенциально может возникнуть «корпоративный» конфликт интересов.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 данном случае важна не столько регламентация действий органов управления, сколько выработка эффективных механизмов: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согласования разнонаправленных интересов многочисленных участников корпоративных отношений;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защиты прав более незащищенной стороны в правоотношениях;</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недопущения злоупотребления правом.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Поскольку конфликт интересов изначально заложен в самой структуре общества, в которой разные группы лиц преследуют различные интересы, особое внимание при решении рассматриваемой проблемы должно быть уделено дальнейшему снижению административных барьеров.</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sz w:val="28"/>
          <w:szCs w:val="28"/>
        </w:rPr>
        <w:t xml:space="preserve">4. </w:t>
      </w:r>
      <w:r>
        <w:rPr>
          <w:rFonts w:cs="Times New Roman" w:ascii="Times New Roman" w:hAnsi="Times New Roman"/>
          <w:b/>
          <w:bCs/>
          <w:sz w:val="28"/>
          <w:szCs w:val="28"/>
        </w:rPr>
        <w:t>Конфликт интересов в зависимости от источников его</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возникновения (описание ситуаций)</w:t>
      </w:r>
    </w:p>
    <w:p>
      <w:pPr>
        <w:pStyle w:val="Normal"/>
        <w:spacing w:lineRule="auto" w:line="240" w:before="0" w:after="0"/>
        <w:jc w:val="both"/>
        <w:rPr>
          <w:rFonts w:ascii="Times New Roman" w:hAnsi="Times New Roman" w:cs="Times New Roman"/>
          <w:b/>
          <w:b/>
          <w:bCs/>
          <w:i/>
          <w:i/>
          <w:iCs/>
          <w:sz w:val="28"/>
          <w:szCs w:val="28"/>
        </w:rPr>
      </w:pPr>
      <w:r>
        <w:rPr>
          <w:rFonts w:cs="Times New Roman" w:ascii="Times New Roman" w:hAnsi="Times New Roman"/>
          <w:b/>
          <w:bCs/>
          <w:i/>
          <w:iCs/>
          <w:sz w:val="28"/>
          <w:szCs w:val="28"/>
        </w:rPr>
        <w:t>1) Конфликт интересов у государственного (муниципального) заказчика (если он является организатором конкурса или аукциона).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 данном случае заказчик несет полную ответственность за организацию и проведение конкурса или аукциона, включая: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разработку локальной нормативно-методической базы;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финансово-экономическое планирование;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разработку конкурсной документации;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проведение всех необходимых в соответствии с действующим законодательством процедур;</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оформление всех необходимых протоколов и отчетных документов и т.д.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При осуществлении закупок путем проведения конкурса, аукциона, а также запроса котировок заказчиком могут создаваться конкурсная, аукционная или котировочная комиссия.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При этом государственный (муниципальный) заказчик сталкивается со всей совокупностью предпосылок возникновения конфликта интересов.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Налицо проявление всех потенциальных возможностей для «личностного» 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«корпоративного» конфликтов интересов.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При отсутствии четкой документально прописанной регламентации возможного конфликта интересов и его урегулирования служащие государственного (муниципального) заказчика объективно оказываются в ситуации, когда они могут быть обвинены в личной заинтересованности. Более того, у них практически нет возможности доказать правомочность своих действий в ситуации конфликта интересов, что требует: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особого контроля со стороны представителя нанимателя (работодателя);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полной открытости действий служащих при организации конкурса или аукциона.</w:t>
      </w:r>
    </w:p>
    <w:p>
      <w:pPr>
        <w:pStyle w:val="Normal"/>
        <w:spacing w:lineRule="auto" w:line="240" w:before="0" w:after="0"/>
        <w:jc w:val="center"/>
        <w:rPr>
          <w:rFonts w:ascii="Times New Roman" w:hAnsi="Times New Roman" w:cs="Times New Roman"/>
          <w:b/>
          <w:b/>
          <w:bCs/>
          <w:i/>
          <w:i/>
          <w:iCs/>
          <w:sz w:val="28"/>
          <w:szCs w:val="28"/>
        </w:rPr>
      </w:pPr>
      <w:r>
        <w:rPr>
          <w:rFonts w:cs="Times New Roman" w:ascii="Times New Roman" w:hAnsi="Times New Roman"/>
          <w:b/>
          <w:bCs/>
          <w:i/>
          <w:iCs/>
          <w:sz w:val="28"/>
          <w:szCs w:val="28"/>
        </w:rPr>
        <w:t>2) Конфликт интересов у органа (учреждения), уполномоченного на определение поставщиков (подрядчиков, исполнителей) для заказчиков.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 данном случае государственный (муниципальный) заказчик подписывает государственные и муниципальные контракты на поставки товаров, выполнение работ, оказание услуг для государственных или муниципальных нужд.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Порядок взаимодействия уполномоченного органа (учреждения) и государственных или муниципальных заказчиков должен устанавливаться решением о создании такого уполномоченного органа (учреждения) или о наделении их указанными полномочиями.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Таким образом, государственный (муниципальный) заказчик вместе с передачей функций и полномочий передает большую часть «коррупциогенных» возможностей организатору конкурса – уполномоченному органу. В этом случае существенно уменьшаются предпосылки для «личностного» конфликта интересов, но полностью остаются предпосылки для «корпоративного» конфликта интересов.</w:t>
      </w:r>
    </w:p>
    <w:p>
      <w:pPr>
        <w:pStyle w:val="Normal"/>
        <w:spacing w:lineRule="auto" w:line="240" w:before="0" w:after="0"/>
        <w:jc w:val="center"/>
        <w:rPr>
          <w:rFonts w:ascii="Times New Roman" w:hAnsi="Times New Roman" w:cs="Times New Roman"/>
          <w:b/>
          <w:b/>
          <w:bCs/>
          <w:i/>
          <w:i/>
          <w:iCs/>
          <w:sz w:val="28"/>
          <w:szCs w:val="28"/>
        </w:rPr>
      </w:pPr>
      <w:r>
        <w:rPr>
          <w:rFonts w:cs="Times New Roman" w:ascii="Times New Roman" w:hAnsi="Times New Roman"/>
          <w:b/>
          <w:bCs/>
          <w:i/>
          <w:iCs/>
          <w:sz w:val="28"/>
          <w:szCs w:val="28"/>
        </w:rPr>
        <w:t>3) Конфликт интересов у специализированной организации, привлеченной на основе контракта для выполнения отдельных функций по определению поставщика (подрядчика, исполнителя).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 данном случае на специализированную организацию возлагается основная работа по: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разработке конкурсной документации, документации об аукционе;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размещению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направлению приглашений принять участие в закрытом конкурсе, закрытом конкурсе с ограниченным участием, закрытом двухэтапном конкурсе или в закрытом аукционе;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выполнению иных функций, связанных с обеспечением проведения определения поставщика (подрядчика, исполнителя).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 данном случае у заказчика и уполномоченного органа (учреждения) также могут возникнуть оба вышеупомянутых вида конфликта интересов.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При этом предпосылкой «корпоративного» конфликта интересов у специализированной организации становится «корпоративный» или «личностный» конфликт интересов государственного (муниципального) заказчика или уполномоченного органа (учреждения).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Специализированная организация вынуждена следовать прямым указаниям или неофициальным просьбам заказчика, уполномоченного органа (учреждения) из-за опасения получить имидж «несговорчивой» фирмы и потерять имеющийся контракт или последующие контракты как у этого, так и у других заказчиков или уполномоченных органов (учреждений).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 то же время, у сотрудников специализированной организации могут иметься свои интересы в результатах проводимого конкурса (аукциона), что приводит к возникновению «личностного» конфликта интересов.</w:t>
      </w:r>
    </w:p>
    <w:p>
      <w:pPr>
        <w:pStyle w:val="Normal"/>
        <w:spacing w:lineRule="auto" w:line="240" w:before="0" w:after="0"/>
        <w:jc w:val="center"/>
        <w:rPr>
          <w:rFonts w:ascii="Times New Roman" w:hAnsi="Times New Roman" w:cs="Times New Roman"/>
          <w:b/>
          <w:b/>
          <w:bCs/>
          <w:i/>
          <w:i/>
          <w:iCs/>
          <w:sz w:val="28"/>
          <w:szCs w:val="28"/>
        </w:rPr>
      </w:pPr>
      <w:r>
        <w:rPr>
          <w:rFonts w:cs="Times New Roman" w:ascii="Times New Roman" w:hAnsi="Times New Roman"/>
          <w:b/>
          <w:bCs/>
          <w:i/>
          <w:iCs/>
          <w:sz w:val="28"/>
          <w:szCs w:val="28"/>
        </w:rPr>
        <w:t>4) Конфликт интересов у участника (участников) закупок.</w:t>
      </w:r>
    </w:p>
    <w:p>
      <w:pPr>
        <w:pStyle w:val="Normal"/>
        <w:spacing w:lineRule="auto" w:line="240" w:before="0" w:after="0"/>
        <w:jc w:val="both"/>
        <w:rPr>
          <w:rFonts w:ascii="Times New Roman" w:hAnsi="Times New Roman" w:cs="Times New Roman"/>
          <w:b/>
          <w:b/>
          <w:bCs/>
          <w:i/>
          <w:i/>
          <w:iCs/>
          <w:sz w:val="28"/>
          <w:szCs w:val="28"/>
        </w:rPr>
      </w:pPr>
      <w:r>
        <w:rPr>
          <w:rFonts w:cs="Times New Roman" w:ascii="Times New Roman" w:hAnsi="Times New Roman"/>
          <w:sz w:val="28"/>
          <w:szCs w:val="28"/>
        </w:rPr>
        <w:t>В данном случае также возникают ситуации «личностного» и</w:t>
      </w:r>
      <w:r>
        <w:rPr>
          <w:rFonts w:cs="Times New Roman" w:ascii="Times New Roman" w:hAnsi="Times New Roman"/>
          <w:b/>
          <w:bCs/>
          <w:i/>
          <w:iCs/>
          <w:sz w:val="28"/>
          <w:szCs w:val="28"/>
        </w:rPr>
        <w:t xml:space="preserve"> </w:t>
      </w:r>
      <w:r>
        <w:rPr>
          <w:rFonts w:cs="Times New Roman" w:ascii="Times New Roman" w:hAnsi="Times New Roman"/>
          <w:sz w:val="28"/>
          <w:szCs w:val="28"/>
        </w:rPr>
        <w:t>«корпоративного» конфликта интересов.</w:t>
      </w:r>
      <w:r>
        <w:rPr>
          <w:rFonts w:cs="Times New Roman" w:ascii="Times New Roman" w:hAnsi="Times New Roman"/>
          <w:b/>
          <w:bCs/>
          <w:i/>
          <w:iCs/>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Предпосылки и проявления «личностного» конфликта интересов</w:t>
      </w:r>
      <w:r>
        <w:rPr>
          <w:rFonts w:cs="Times New Roman" w:ascii="Times New Roman" w:hAnsi="Times New Roman"/>
          <w:b/>
          <w:bCs/>
          <w:i/>
          <w:iCs/>
          <w:sz w:val="28"/>
          <w:szCs w:val="28"/>
        </w:rPr>
        <w:t xml:space="preserve"> </w:t>
      </w:r>
      <w:r>
        <w:rPr>
          <w:rFonts w:cs="Times New Roman" w:ascii="Times New Roman" w:hAnsi="Times New Roman"/>
          <w:sz w:val="28"/>
          <w:szCs w:val="28"/>
        </w:rPr>
        <w:t>аналогичны «личностному» конфликту интересов гражданского (муниципального) служащего, с той лишь разницей, что личная заинтересованность может быть направлена на оказание «помощи» определенной конкурирующей фирме – участнику закупки.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 то же время, «корпоративный» конфликт интересов участника (участников) закупок чаще всего возникает при сговоре поставщиков для участия в конкретном конкурсе или стимулировании развития целого сегмента рынка. Возникновение конфликта интересов связано с противоречием между желанием получить выгодный заказ и необходимостью соблюдать соглашение с другими фирмами – участниками сговора.</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sz w:val="28"/>
          <w:szCs w:val="28"/>
        </w:rPr>
        <w:t xml:space="preserve">5. </w:t>
      </w:r>
      <w:r>
        <w:rPr>
          <w:rFonts w:cs="Times New Roman" w:ascii="Times New Roman" w:hAnsi="Times New Roman"/>
          <w:b/>
          <w:bCs/>
          <w:sz w:val="28"/>
          <w:szCs w:val="28"/>
        </w:rPr>
        <w:t>Конфликты интересов, связанные с порядком проведения закупок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Конфликты интересов могут возникать у членов конкурсной, аукционной, котировочной комиссии, комиссии по рассмотрению заявок на участие в запросе предложений и окончательных предложений, единой комиссии, осуществляющей функции по осуществлению закупок путем проведения конкурсов, аукционов, запросов котировок, запросов предложений.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Согласно законодательству, членами таких комиссий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Замена члена комиссии допускается только по решению заказчика, принявшего решение о создании комиссии.</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sz w:val="28"/>
          <w:szCs w:val="28"/>
        </w:rPr>
        <w:t xml:space="preserve">6. </w:t>
      </w:r>
      <w:r>
        <w:rPr>
          <w:rFonts w:cs="Times New Roman" w:ascii="Times New Roman" w:hAnsi="Times New Roman"/>
          <w:b/>
          <w:bCs/>
          <w:sz w:val="28"/>
          <w:szCs w:val="28"/>
        </w:rPr>
        <w:t>Требования, необходимые для соблюдения в целях предупреждения</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конфликта интересов при организации конкурса: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 государственный (муниципальный) интерес, который необходимо учитывать комиссии, должен быть максимально четко определен и письменно формализован, с тем, чтобы исключить его различные толкования;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 процедура оценки альтернативных решений, соответствующих заданному государственному (муниципальному) интересу, должна быть определена и письменно сформулирована;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 процедура выбора оптимального решения на основе полученных конкурсных предложений должна быть четко описана в локальном правовом акте;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 состав комиссии не должен образовывать систему взаимосвязанных и взаимозависимых элементов (т.е. состоять в отношениях «руководитель - подчиненный»).</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LibreOffice/7.3.3.2$Windows_X86_64 LibreOffice_project/d1d0ea68f081ee2800a922cac8f79445e4603348</Application>
  <AppVersion>15.0000</AppVersion>
  <Pages>6</Pages>
  <Words>1516</Words>
  <Characters>11704</Characters>
  <CharactersWithSpaces>13152</CharactersWithSpaces>
  <Paragraphs>76</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2020-12-15T06:57:00Z</dcterms:created>
  <dc:creator>RePack by Diakov</dc:creator>
  <dc:description/>
  <dc:language>ru-RU</dc:language>
  <cp:lastModifiedBy>RePack by Diakov</cp:lastModifiedBy>
  <dcterms:modified xsi:type="dcterms:W3CDTF">2020-12-15T07:10:00Z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