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EA" w:rsidRDefault="00CD6E5D" w:rsidP="00946EEA">
      <w:pPr>
        <w:jc w:val="center"/>
        <w:rPr>
          <w:sz w:val="32"/>
          <w:szCs w:val="32"/>
        </w:rPr>
      </w:pPr>
      <w:r>
        <w:rPr>
          <w:sz w:val="32"/>
          <w:szCs w:val="32"/>
        </w:rPr>
        <w:t>Доклад</w:t>
      </w:r>
    </w:p>
    <w:p w:rsidR="00886888" w:rsidRDefault="00CD6E5D" w:rsidP="00946EEA">
      <w:pPr>
        <w:jc w:val="center"/>
      </w:pPr>
      <w:r>
        <w:rPr>
          <w:sz w:val="32"/>
          <w:szCs w:val="32"/>
        </w:rPr>
        <w:t xml:space="preserve">об осуществлении </w:t>
      </w:r>
      <w:r w:rsidR="00946EEA">
        <w:rPr>
          <w:sz w:val="32"/>
          <w:szCs w:val="32"/>
        </w:rPr>
        <w:t xml:space="preserve">администрацией Дубовского сельского поселения Дубовского района Ростовской области </w:t>
      </w:r>
      <w:r>
        <w:rPr>
          <w:sz w:val="32"/>
          <w:szCs w:val="32"/>
        </w:rPr>
        <w:t xml:space="preserve"> муниципального контроля за</w:t>
      </w:r>
      <w:bookmarkStart w:id="0" w:name="_GoBack"/>
      <w:bookmarkEnd w:id="0"/>
      <w:r w:rsidR="00946EEA">
        <w:rPr>
          <w:sz w:val="32"/>
          <w:szCs w:val="32"/>
        </w:rPr>
        <w:t xml:space="preserve"> 2015 </w:t>
      </w:r>
      <w:r>
        <w:rPr>
          <w:sz w:val="32"/>
          <w:szCs w:val="32"/>
        </w:rPr>
        <w:t>год</w:t>
      </w:r>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B53AC9" w:rsidRDefault="00B53AC9" w:rsidP="00B53AC9">
      <w:pPr>
        <w:jc w:val="both"/>
        <w:rPr>
          <w:sz w:val="28"/>
          <w:szCs w:val="28"/>
        </w:rPr>
      </w:pPr>
      <w:r w:rsidRPr="00BE2636">
        <w:rPr>
          <w:sz w:val="28"/>
          <w:szCs w:val="28"/>
        </w:rPr>
        <w:t>Муниципальный земельный контроль на территории Дубовского сельского поселения Дубовского района Ростовской области</w:t>
      </w:r>
    </w:p>
    <w:p w:rsidR="00B53AC9" w:rsidRDefault="00B53AC9" w:rsidP="00B53AC9">
      <w:pPr>
        <w:jc w:val="both"/>
        <w:rPr>
          <w:sz w:val="28"/>
          <w:szCs w:val="28"/>
        </w:rPr>
      </w:pPr>
      <w:r>
        <w:rPr>
          <w:sz w:val="28"/>
          <w:szCs w:val="28"/>
        </w:rPr>
        <w:t>осуществляется в соответствии с:</w:t>
      </w:r>
    </w:p>
    <w:p w:rsidR="00B53AC9" w:rsidRDefault="00B53AC9" w:rsidP="00B53AC9">
      <w:pPr>
        <w:jc w:val="both"/>
        <w:rPr>
          <w:sz w:val="28"/>
          <w:szCs w:val="28"/>
        </w:rPr>
      </w:pPr>
      <w:r>
        <w:rPr>
          <w:sz w:val="28"/>
          <w:szCs w:val="28"/>
        </w:rPr>
        <w:t>- Земельным кодексом Российской Федерации от25.11.2001 года №136-ФЗ;</w:t>
      </w:r>
    </w:p>
    <w:p w:rsidR="00B53AC9" w:rsidRDefault="00B53AC9" w:rsidP="00B53AC9">
      <w:pPr>
        <w:jc w:val="both"/>
        <w:rPr>
          <w:sz w:val="28"/>
          <w:szCs w:val="28"/>
        </w:rPr>
      </w:pPr>
      <w:r>
        <w:rPr>
          <w:sz w:val="28"/>
          <w:szCs w:val="28"/>
        </w:rPr>
        <w:t>- Федеральным законом от 06 октября 2003 года №131-ФЗ «Об общих принципах организации местного самоуправления в Российской Федерации»;</w:t>
      </w:r>
    </w:p>
    <w:p w:rsidR="00B53AC9" w:rsidRDefault="00B53AC9" w:rsidP="00B53AC9">
      <w:pPr>
        <w:jc w:val="both"/>
        <w:rPr>
          <w:sz w:val="28"/>
          <w:szCs w:val="28"/>
        </w:rPr>
      </w:pPr>
      <w:r>
        <w:rPr>
          <w:sz w:val="28"/>
          <w:szCs w:val="28"/>
        </w:rPr>
        <w:t>- Кодексом об административных правонарушениях;</w:t>
      </w:r>
    </w:p>
    <w:p w:rsidR="00B53AC9" w:rsidRDefault="00B53AC9" w:rsidP="00B53AC9">
      <w:pPr>
        <w:jc w:val="both"/>
        <w:rPr>
          <w:sz w:val="28"/>
          <w:szCs w:val="28"/>
        </w:rPr>
      </w:pPr>
      <w:r>
        <w:rPr>
          <w:sz w:val="28"/>
          <w:szCs w:val="28"/>
        </w:rPr>
        <w:t>-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3AC9" w:rsidRPr="00D020C1" w:rsidRDefault="00B53AC9" w:rsidP="00B53AC9">
      <w:pPr>
        <w:jc w:val="both"/>
        <w:rPr>
          <w:sz w:val="28"/>
          <w:szCs w:val="28"/>
        </w:rPr>
      </w:pPr>
      <w:r>
        <w:rPr>
          <w:sz w:val="28"/>
          <w:szCs w:val="28"/>
        </w:rPr>
        <w:t xml:space="preserve">- положение «Об организации муниципального земельного контроля на территории муниципального образования «Дубовское сельское поселение», утвержденное постановление Администрации Дубовского сельского </w:t>
      </w:r>
      <w:r w:rsidRPr="00D020C1">
        <w:rPr>
          <w:sz w:val="28"/>
          <w:szCs w:val="28"/>
        </w:rPr>
        <w:t>поселения №132 от 24 июня 2015 г.</w:t>
      </w:r>
    </w:p>
    <w:p w:rsidR="00B53AC9" w:rsidRDefault="00B53AC9" w:rsidP="00B53AC9">
      <w:pPr>
        <w:jc w:val="both"/>
        <w:rPr>
          <w:sz w:val="28"/>
          <w:szCs w:val="28"/>
        </w:rPr>
      </w:pPr>
      <w:r>
        <w:rPr>
          <w:sz w:val="28"/>
          <w:szCs w:val="28"/>
        </w:rPr>
        <w:t>- Уставом Дубовского сельского поселения.</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84986" w:rsidRDefault="00984986" w:rsidP="00984986">
      <w:pPr>
        <w:jc w:val="both"/>
        <w:rPr>
          <w:sz w:val="28"/>
          <w:szCs w:val="28"/>
        </w:rPr>
      </w:pPr>
      <w:r>
        <w:rPr>
          <w:sz w:val="28"/>
          <w:szCs w:val="28"/>
        </w:rPr>
        <w:t>Муниципальный земельный контроль предусматривает контроль соблюдения земельного законодательства Российской Федерации юридическими и физическими лицами на территории муниципального образования независимо от их организационно-правовых форм собственности, их руководителями, должностными и физическими лицами.</w:t>
      </w:r>
    </w:p>
    <w:p w:rsidR="00984986" w:rsidRDefault="00984986" w:rsidP="00984986">
      <w:pPr>
        <w:jc w:val="both"/>
        <w:rPr>
          <w:sz w:val="28"/>
          <w:szCs w:val="28"/>
        </w:rPr>
      </w:pPr>
      <w:r>
        <w:rPr>
          <w:sz w:val="28"/>
          <w:szCs w:val="28"/>
        </w:rPr>
        <w:t>Муниципальный земельный контроль включает в себя:</w:t>
      </w:r>
    </w:p>
    <w:p w:rsidR="00984986" w:rsidRDefault="00984986" w:rsidP="00984986">
      <w:pPr>
        <w:jc w:val="both"/>
        <w:rPr>
          <w:sz w:val="28"/>
          <w:szCs w:val="28"/>
        </w:rPr>
      </w:pPr>
      <w:r>
        <w:rPr>
          <w:sz w:val="28"/>
          <w:szCs w:val="28"/>
        </w:rPr>
        <w:t>- учет, анализ и оценку состояние земельных участков и соблюдение земельного законодательства (требований охраны и использования земель);</w:t>
      </w:r>
    </w:p>
    <w:p w:rsidR="00984986" w:rsidRDefault="00984986" w:rsidP="00984986">
      <w:pPr>
        <w:jc w:val="both"/>
        <w:rPr>
          <w:sz w:val="28"/>
          <w:szCs w:val="28"/>
        </w:rPr>
      </w:pPr>
      <w:r>
        <w:rPr>
          <w:sz w:val="28"/>
          <w:szCs w:val="28"/>
        </w:rPr>
        <w:t>- контроль за использованием земель по целевому назначению;</w:t>
      </w:r>
    </w:p>
    <w:p w:rsidR="00984986" w:rsidRDefault="00984986" w:rsidP="00984986">
      <w:pPr>
        <w:jc w:val="both"/>
        <w:rPr>
          <w:sz w:val="28"/>
          <w:szCs w:val="28"/>
        </w:rPr>
      </w:pPr>
      <w:r>
        <w:rPr>
          <w:sz w:val="28"/>
          <w:szCs w:val="28"/>
        </w:rPr>
        <w:t>- контроль за использованием арендаторами условий договоров аренды земельных участков;</w:t>
      </w:r>
    </w:p>
    <w:p w:rsidR="00984986" w:rsidRDefault="00984986" w:rsidP="00984986">
      <w:pPr>
        <w:jc w:val="both"/>
        <w:rPr>
          <w:sz w:val="28"/>
          <w:szCs w:val="28"/>
        </w:rPr>
      </w:pPr>
      <w:r>
        <w:rPr>
          <w:sz w:val="28"/>
          <w:szCs w:val="28"/>
        </w:rPr>
        <w:t>- контроль за своевременным освобождением земельных участков по окончанию сроков действия договоров аренды земельных участков;</w:t>
      </w:r>
    </w:p>
    <w:p w:rsidR="00984986" w:rsidRDefault="00984986" w:rsidP="00984986">
      <w:pPr>
        <w:jc w:val="both"/>
        <w:rPr>
          <w:sz w:val="28"/>
          <w:szCs w:val="28"/>
        </w:rPr>
      </w:pPr>
      <w:r>
        <w:rPr>
          <w:sz w:val="28"/>
          <w:szCs w:val="28"/>
        </w:rPr>
        <w:t xml:space="preserve">- контроль за своевременным и полным внесением арендной платы за земельные участки, находящиеся в муниципальной собственности </w:t>
      </w:r>
      <w:r>
        <w:rPr>
          <w:sz w:val="28"/>
          <w:szCs w:val="28"/>
        </w:rPr>
        <w:lastRenderedPageBreak/>
        <w:t>юридическими и физическими лицами, индивидуальными предпринимателями;</w:t>
      </w:r>
    </w:p>
    <w:p w:rsidR="00984986" w:rsidRDefault="00984986" w:rsidP="00984986">
      <w:pPr>
        <w:jc w:val="both"/>
        <w:rPr>
          <w:sz w:val="28"/>
          <w:szCs w:val="28"/>
        </w:rPr>
      </w:pPr>
      <w:r>
        <w:rPr>
          <w:sz w:val="28"/>
          <w:szCs w:val="28"/>
        </w:rPr>
        <w:t>- выполнение иных требований земельного законодательства по вопросам использования земель.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984986" w:rsidRDefault="00984986" w:rsidP="00886888">
      <w:pPr>
        <w:rPr>
          <w:sz w:val="28"/>
          <w:szCs w:val="28"/>
        </w:rPr>
      </w:pPr>
    </w:p>
    <w:p w:rsidR="00886888" w:rsidRPr="00755FAF" w:rsidRDefault="00984986" w:rsidP="00886888">
      <w:pPr>
        <w:rPr>
          <w:sz w:val="32"/>
          <w:szCs w:val="32"/>
        </w:rPr>
      </w:pPr>
      <w:r>
        <w:rPr>
          <w:sz w:val="28"/>
          <w:szCs w:val="28"/>
        </w:rPr>
        <w:t>На обеспечение исполнения функции по осуществлению муниципального земельного контроля на территории муниципального образования в 2015 году выделение бюджетных средств не предусматривалось. Штатные единицы по должностям, предусматривающим выполнение функций только по муниципальному контролю, отсутствуют. Финансирование  на содержание муниципального инспектора отдельной статьей не выделено, выполнение функций муниципального  инспектора входит в должностные обязанности специалиста по вопросам имущественных и земельных отношений Администрации Дубовского сельского поселения</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007CB" w:rsidRDefault="00B007CB" w:rsidP="00B007CB">
      <w:pPr>
        <w:jc w:val="both"/>
        <w:rPr>
          <w:sz w:val="28"/>
          <w:szCs w:val="28"/>
        </w:rPr>
      </w:pPr>
    </w:p>
    <w:p w:rsidR="00B007CB" w:rsidRDefault="00B007CB" w:rsidP="00B007CB">
      <w:pPr>
        <w:jc w:val="both"/>
        <w:rPr>
          <w:sz w:val="28"/>
          <w:szCs w:val="28"/>
        </w:rPr>
      </w:pPr>
      <w:r>
        <w:rPr>
          <w:sz w:val="28"/>
          <w:szCs w:val="28"/>
        </w:rPr>
        <w:t xml:space="preserve">В 2015 году на территории Дубовского сельского поселения проводились проверки соблюдение земельного законодательства по использованию и охране земель в отношении юридических лиц. По обращению граждан для оформлении прав собственности на земельные участки, предоставлено 19 выписок из похозяйственных книг о наличии у граждан земельных участков,  постоянно проводится и обновляется учет земельных участков на территории поселения в системе ЗУМО для своевременной передачи сведений в налоговые органы. Эксперты и представители экспертных организаций в отчетный период к проведению мероприятий по муниципальному земельному контролю не привлекались.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B007CB" w:rsidRDefault="00B007CB" w:rsidP="00B007CB">
      <w:pPr>
        <w:jc w:val="both"/>
        <w:rPr>
          <w:sz w:val="28"/>
          <w:szCs w:val="28"/>
        </w:rPr>
      </w:pPr>
    </w:p>
    <w:p w:rsidR="00B007CB" w:rsidRDefault="00B007CB" w:rsidP="00B007CB">
      <w:pPr>
        <w:jc w:val="both"/>
        <w:rPr>
          <w:sz w:val="28"/>
          <w:szCs w:val="28"/>
        </w:rPr>
      </w:pPr>
      <w:r>
        <w:rPr>
          <w:sz w:val="28"/>
          <w:szCs w:val="28"/>
        </w:rPr>
        <w:t xml:space="preserve">За прошедший год проведено 4 проверки по муниципальному земельному контролю, из них 4 плановых по юридическим лицам.  Нарушений земельного законодательства не установлено.  </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007CB" w:rsidRDefault="00B007CB" w:rsidP="00B007CB">
      <w:pPr>
        <w:rPr>
          <w:sz w:val="28"/>
          <w:szCs w:val="28"/>
        </w:rPr>
      </w:pPr>
      <w:r>
        <w:rPr>
          <w:sz w:val="28"/>
          <w:szCs w:val="28"/>
        </w:rPr>
        <w:t>Анализ и оценка эффективности деятельности по исполнению функций муниципального земельного контроля в отношении юридических лиц и индивидуальных предпринимателей за 2015 год  представлена в таблице №1.</w:t>
      </w:r>
    </w:p>
    <w:p w:rsidR="00B007CB" w:rsidRDefault="00B007CB" w:rsidP="00B007CB">
      <w:pPr>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92"/>
        <w:gridCol w:w="6946"/>
        <w:gridCol w:w="1134"/>
      </w:tblGrid>
      <w:tr w:rsidR="00B007CB" w:rsidRPr="00057FA7" w:rsidTr="007260D4">
        <w:tc>
          <w:tcPr>
            <w:tcW w:w="1101" w:type="dxa"/>
            <w:vAlign w:val="center"/>
          </w:tcPr>
          <w:p w:rsidR="00B007CB" w:rsidRPr="00057FA7" w:rsidRDefault="00B007CB" w:rsidP="007260D4">
            <w:pPr>
              <w:jc w:val="center"/>
              <w:rPr>
                <w:sz w:val="28"/>
                <w:szCs w:val="28"/>
              </w:rPr>
            </w:pPr>
            <w:r w:rsidRPr="00057FA7">
              <w:rPr>
                <w:sz w:val="28"/>
                <w:szCs w:val="28"/>
              </w:rPr>
              <w:t>№ п/п показа-</w:t>
            </w:r>
          </w:p>
          <w:p w:rsidR="00B007CB" w:rsidRPr="005E351F" w:rsidRDefault="00B007CB" w:rsidP="007260D4">
            <w:pPr>
              <w:jc w:val="center"/>
            </w:pPr>
            <w:r w:rsidRPr="00057FA7">
              <w:rPr>
                <w:sz w:val="28"/>
                <w:szCs w:val="28"/>
              </w:rPr>
              <w:t>теля</w:t>
            </w:r>
          </w:p>
        </w:tc>
        <w:tc>
          <w:tcPr>
            <w:tcW w:w="992" w:type="dxa"/>
          </w:tcPr>
          <w:p w:rsidR="00B007CB" w:rsidRPr="00057FA7" w:rsidRDefault="00B007CB" w:rsidP="007260D4">
            <w:pPr>
              <w:jc w:val="center"/>
              <w:rPr>
                <w:sz w:val="28"/>
                <w:szCs w:val="28"/>
              </w:rPr>
            </w:pPr>
            <w:r w:rsidRPr="00057FA7">
              <w:rPr>
                <w:sz w:val="28"/>
                <w:szCs w:val="28"/>
              </w:rPr>
              <w:t>№ строки</w:t>
            </w:r>
          </w:p>
        </w:tc>
        <w:tc>
          <w:tcPr>
            <w:tcW w:w="6946" w:type="dxa"/>
          </w:tcPr>
          <w:p w:rsidR="00B007CB" w:rsidRPr="00057FA7" w:rsidRDefault="00B007CB" w:rsidP="007260D4">
            <w:pPr>
              <w:jc w:val="center"/>
              <w:rPr>
                <w:sz w:val="28"/>
                <w:szCs w:val="28"/>
              </w:rPr>
            </w:pPr>
            <w:r w:rsidRPr="00057FA7">
              <w:rPr>
                <w:sz w:val="28"/>
                <w:szCs w:val="28"/>
              </w:rPr>
              <w:t>Наименование показателя</w:t>
            </w:r>
          </w:p>
        </w:tc>
        <w:tc>
          <w:tcPr>
            <w:tcW w:w="1134" w:type="dxa"/>
          </w:tcPr>
          <w:p w:rsidR="00B007CB" w:rsidRPr="00057FA7" w:rsidRDefault="00B007CB" w:rsidP="007260D4">
            <w:pPr>
              <w:jc w:val="center"/>
              <w:rPr>
                <w:sz w:val="28"/>
                <w:szCs w:val="28"/>
              </w:rPr>
            </w:pPr>
            <w:r w:rsidRPr="00057FA7">
              <w:rPr>
                <w:sz w:val="28"/>
                <w:szCs w:val="28"/>
              </w:rPr>
              <w:t xml:space="preserve">Величина </w:t>
            </w:r>
          </w:p>
        </w:tc>
      </w:tr>
      <w:tr w:rsidR="00B007CB" w:rsidRPr="005E351F" w:rsidTr="007260D4">
        <w:tc>
          <w:tcPr>
            <w:tcW w:w="1101" w:type="dxa"/>
            <w:vMerge w:val="restart"/>
            <w:vAlign w:val="center"/>
          </w:tcPr>
          <w:p w:rsidR="00B007CB" w:rsidRPr="00057FA7" w:rsidRDefault="00B007CB" w:rsidP="007260D4">
            <w:pPr>
              <w:jc w:val="center"/>
              <w:rPr>
                <w:sz w:val="28"/>
                <w:szCs w:val="28"/>
              </w:rPr>
            </w:pPr>
            <w:r w:rsidRPr="00057FA7">
              <w:rPr>
                <w:sz w:val="28"/>
                <w:szCs w:val="28"/>
              </w:rPr>
              <w:t>1</w:t>
            </w:r>
          </w:p>
        </w:tc>
        <w:tc>
          <w:tcPr>
            <w:tcW w:w="992" w:type="dxa"/>
            <w:vAlign w:val="center"/>
          </w:tcPr>
          <w:p w:rsidR="00B007CB" w:rsidRPr="00057FA7" w:rsidRDefault="00B007CB" w:rsidP="007260D4">
            <w:pPr>
              <w:jc w:val="center"/>
              <w:rPr>
                <w:sz w:val="28"/>
                <w:szCs w:val="28"/>
              </w:rPr>
            </w:pPr>
            <w:r w:rsidRPr="00057FA7">
              <w:rPr>
                <w:sz w:val="28"/>
                <w:szCs w:val="28"/>
              </w:rPr>
              <w:t>1</w:t>
            </w:r>
          </w:p>
        </w:tc>
        <w:tc>
          <w:tcPr>
            <w:tcW w:w="6946" w:type="dxa"/>
          </w:tcPr>
          <w:p w:rsidR="00B007CB" w:rsidRPr="00057FA7" w:rsidRDefault="00B007CB" w:rsidP="007260D4">
            <w:pPr>
              <w:jc w:val="both"/>
              <w:rPr>
                <w:sz w:val="28"/>
                <w:szCs w:val="28"/>
              </w:rPr>
            </w:pPr>
            <w:r w:rsidRPr="00057FA7">
              <w:rPr>
                <w:sz w:val="28"/>
                <w:szCs w:val="28"/>
              </w:rPr>
              <w:t>Выполняемость планов проверок соблюдения земельного законодательства (В</w:t>
            </w:r>
            <w:r w:rsidRPr="00057FA7">
              <w:rPr>
                <w:sz w:val="28"/>
                <w:szCs w:val="28"/>
                <w:vertAlign w:val="subscript"/>
              </w:rPr>
              <w:t>пл</w:t>
            </w:r>
            <w:r w:rsidRPr="00057FA7">
              <w:rPr>
                <w:sz w:val="28"/>
                <w:szCs w:val="28"/>
              </w:rPr>
              <w:t>), %</w:t>
            </w:r>
          </w:p>
          <w:p w:rsidR="00B007CB" w:rsidRPr="005E351F" w:rsidRDefault="00B007CB" w:rsidP="007260D4">
            <w:r w:rsidRPr="00057FA7">
              <w:rPr>
                <w:sz w:val="28"/>
                <w:szCs w:val="28"/>
              </w:rPr>
              <w:t xml:space="preserve">В </w:t>
            </w:r>
            <w:r w:rsidRPr="00057FA7">
              <w:rPr>
                <w:sz w:val="28"/>
                <w:szCs w:val="28"/>
                <w:vertAlign w:val="subscript"/>
              </w:rPr>
              <w:t>пл</w:t>
            </w:r>
            <w:r w:rsidRPr="00057FA7">
              <w:rPr>
                <w:sz w:val="28"/>
                <w:szCs w:val="28"/>
              </w:rPr>
              <w:t xml:space="preserve">= (П </w:t>
            </w:r>
            <w:r w:rsidRPr="00057FA7">
              <w:rPr>
                <w:sz w:val="28"/>
                <w:szCs w:val="28"/>
                <w:vertAlign w:val="subscript"/>
              </w:rPr>
              <w:t>п</w:t>
            </w:r>
            <w:r w:rsidRPr="00057FA7">
              <w:rPr>
                <w:sz w:val="28"/>
                <w:szCs w:val="28"/>
              </w:rPr>
              <w:t>/З</w:t>
            </w:r>
            <w:r w:rsidRPr="00057FA7">
              <w:rPr>
                <w:sz w:val="28"/>
                <w:szCs w:val="28"/>
                <w:vertAlign w:val="subscript"/>
              </w:rPr>
              <w:t>п</w:t>
            </w:r>
            <w:r w:rsidRPr="00057FA7">
              <w:rPr>
                <w:sz w:val="28"/>
                <w:szCs w:val="28"/>
              </w:rPr>
              <w:t>)х100</w:t>
            </w:r>
          </w:p>
        </w:tc>
        <w:tc>
          <w:tcPr>
            <w:tcW w:w="1134" w:type="dxa"/>
          </w:tcPr>
          <w:p w:rsidR="00B007CB" w:rsidRPr="005E351F" w:rsidRDefault="00B007CB" w:rsidP="007260D4">
            <w:r>
              <w:t>100%</w:t>
            </w:r>
          </w:p>
        </w:tc>
      </w:tr>
      <w:tr w:rsidR="00B007CB" w:rsidRPr="005E351F" w:rsidTr="007260D4">
        <w:tc>
          <w:tcPr>
            <w:tcW w:w="1101" w:type="dxa"/>
            <w:vMerge/>
          </w:tcPr>
          <w:p w:rsidR="00B007CB" w:rsidRPr="00057FA7" w:rsidRDefault="00B007CB" w:rsidP="007260D4">
            <w:pP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2</w:t>
            </w:r>
          </w:p>
        </w:tc>
        <w:tc>
          <w:tcPr>
            <w:tcW w:w="6946" w:type="dxa"/>
          </w:tcPr>
          <w:p w:rsidR="00B007CB" w:rsidRPr="005E351F" w:rsidRDefault="00B007CB" w:rsidP="007260D4">
            <w:r w:rsidRPr="00057FA7">
              <w:rPr>
                <w:sz w:val="28"/>
                <w:szCs w:val="28"/>
              </w:rPr>
              <w:t>Количество проверок соблюдения земельного законодательства, предусмотренных планом проверок к окончанию отчетного периода (З</w:t>
            </w:r>
            <w:r w:rsidRPr="00057FA7">
              <w:rPr>
                <w:sz w:val="28"/>
                <w:szCs w:val="28"/>
                <w:vertAlign w:val="subscript"/>
              </w:rPr>
              <w:t>п</w:t>
            </w:r>
            <w:r w:rsidRPr="00057FA7">
              <w:rPr>
                <w:sz w:val="28"/>
                <w:szCs w:val="28"/>
              </w:rPr>
              <w:t>), ед.</w:t>
            </w:r>
          </w:p>
        </w:tc>
        <w:tc>
          <w:tcPr>
            <w:tcW w:w="1134" w:type="dxa"/>
          </w:tcPr>
          <w:p w:rsidR="00B007CB" w:rsidRPr="005E351F" w:rsidRDefault="00B007CB" w:rsidP="007260D4">
            <w:r>
              <w:t>4</w:t>
            </w:r>
          </w:p>
        </w:tc>
      </w:tr>
      <w:tr w:rsidR="00B007CB" w:rsidRPr="005E351F" w:rsidTr="007260D4">
        <w:tc>
          <w:tcPr>
            <w:tcW w:w="1101" w:type="dxa"/>
            <w:vMerge/>
          </w:tcPr>
          <w:p w:rsidR="00B007CB" w:rsidRPr="00057FA7" w:rsidRDefault="00B007CB" w:rsidP="007260D4">
            <w:pP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3</w:t>
            </w:r>
          </w:p>
        </w:tc>
        <w:tc>
          <w:tcPr>
            <w:tcW w:w="6946" w:type="dxa"/>
          </w:tcPr>
          <w:p w:rsidR="00B007CB" w:rsidRPr="00A8373A" w:rsidRDefault="00B007CB" w:rsidP="007260D4">
            <w:r w:rsidRPr="00057FA7">
              <w:rPr>
                <w:sz w:val="28"/>
                <w:szCs w:val="28"/>
              </w:rPr>
              <w:t>Количество фактически проведенных муниципальными инспекторами проверок соблюдения земельного законодательства к окончанию отчетного периода (П</w:t>
            </w:r>
            <w:r w:rsidRPr="00057FA7">
              <w:rPr>
                <w:sz w:val="28"/>
                <w:szCs w:val="28"/>
                <w:vertAlign w:val="subscript"/>
              </w:rPr>
              <w:t>п</w:t>
            </w:r>
            <w:r w:rsidRPr="00057FA7">
              <w:rPr>
                <w:sz w:val="28"/>
                <w:szCs w:val="28"/>
              </w:rPr>
              <w:t>), ед.</w:t>
            </w:r>
          </w:p>
        </w:tc>
        <w:tc>
          <w:tcPr>
            <w:tcW w:w="1134" w:type="dxa"/>
          </w:tcPr>
          <w:p w:rsidR="00B007CB" w:rsidRPr="005E351F" w:rsidRDefault="00B007CB" w:rsidP="007260D4">
            <w:r>
              <w:t>4</w:t>
            </w:r>
          </w:p>
        </w:tc>
      </w:tr>
      <w:tr w:rsidR="00B007CB" w:rsidRPr="00057FA7" w:rsidTr="007260D4">
        <w:tc>
          <w:tcPr>
            <w:tcW w:w="1101" w:type="dxa"/>
            <w:vMerge w:val="restart"/>
            <w:vAlign w:val="center"/>
          </w:tcPr>
          <w:p w:rsidR="00B007CB" w:rsidRPr="00057FA7" w:rsidRDefault="00B007CB" w:rsidP="007260D4">
            <w:pPr>
              <w:jc w:val="center"/>
              <w:rPr>
                <w:sz w:val="28"/>
                <w:szCs w:val="28"/>
              </w:rPr>
            </w:pPr>
            <w:r w:rsidRPr="00057FA7">
              <w:rPr>
                <w:sz w:val="28"/>
                <w:szCs w:val="28"/>
              </w:rPr>
              <w:t>2</w:t>
            </w:r>
          </w:p>
        </w:tc>
        <w:tc>
          <w:tcPr>
            <w:tcW w:w="992" w:type="dxa"/>
            <w:vAlign w:val="center"/>
          </w:tcPr>
          <w:p w:rsidR="00B007CB" w:rsidRPr="00057FA7" w:rsidRDefault="00B007CB" w:rsidP="007260D4">
            <w:pPr>
              <w:jc w:val="center"/>
              <w:rPr>
                <w:sz w:val="28"/>
                <w:szCs w:val="28"/>
              </w:rPr>
            </w:pPr>
            <w:r w:rsidRPr="00057FA7">
              <w:rPr>
                <w:sz w:val="28"/>
                <w:szCs w:val="28"/>
              </w:rPr>
              <w:t>4</w:t>
            </w:r>
          </w:p>
        </w:tc>
        <w:tc>
          <w:tcPr>
            <w:tcW w:w="6946" w:type="dxa"/>
          </w:tcPr>
          <w:p w:rsidR="00B007CB" w:rsidRPr="00057FA7" w:rsidRDefault="00B007CB" w:rsidP="007260D4">
            <w:pPr>
              <w:rPr>
                <w:sz w:val="28"/>
                <w:szCs w:val="28"/>
              </w:rPr>
            </w:pPr>
            <w:r w:rsidRPr="00057FA7">
              <w:rPr>
                <w:sz w:val="28"/>
                <w:szCs w:val="28"/>
              </w:rPr>
              <w:t>Показатель нагрузки, приходящейся на муниципального инспектора (Н</w:t>
            </w:r>
            <w:r w:rsidRPr="00057FA7">
              <w:rPr>
                <w:sz w:val="28"/>
                <w:szCs w:val="28"/>
                <w:vertAlign w:val="subscript"/>
              </w:rPr>
              <w:t>и</w:t>
            </w:r>
            <w:r w:rsidRPr="00057FA7">
              <w:rPr>
                <w:sz w:val="28"/>
                <w:szCs w:val="28"/>
              </w:rPr>
              <w:t>), ед.</w:t>
            </w:r>
          </w:p>
          <w:p w:rsidR="00B007CB" w:rsidRPr="00057FA7" w:rsidRDefault="00B007CB" w:rsidP="007260D4">
            <w:pPr>
              <w:rPr>
                <w:sz w:val="28"/>
                <w:szCs w:val="28"/>
              </w:rPr>
            </w:pPr>
            <w:r w:rsidRPr="00057FA7">
              <w:rPr>
                <w:sz w:val="28"/>
                <w:szCs w:val="28"/>
              </w:rPr>
              <w:t>Н</w:t>
            </w:r>
            <w:r w:rsidRPr="00057FA7">
              <w:rPr>
                <w:sz w:val="28"/>
                <w:szCs w:val="28"/>
                <w:vertAlign w:val="subscript"/>
              </w:rPr>
              <w:t>и</w:t>
            </w:r>
            <w:r w:rsidRPr="00057FA7">
              <w:rPr>
                <w:sz w:val="28"/>
                <w:szCs w:val="28"/>
              </w:rPr>
              <w:t>= П</w:t>
            </w:r>
            <w:r w:rsidRPr="00057FA7">
              <w:rPr>
                <w:sz w:val="28"/>
                <w:szCs w:val="28"/>
                <w:vertAlign w:val="subscript"/>
              </w:rPr>
              <w:t>ров</w:t>
            </w:r>
            <w:r w:rsidRPr="00057FA7">
              <w:rPr>
                <w:sz w:val="28"/>
                <w:szCs w:val="28"/>
              </w:rPr>
              <w:t>/И</w:t>
            </w:r>
          </w:p>
        </w:tc>
        <w:tc>
          <w:tcPr>
            <w:tcW w:w="1134" w:type="dxa"/>
          </w:tcPr>
          <w:p w:rsidR="00B007CB" w:rsidRPr="00057FA7" w:rsidRDefault="00B007CB" w:rsidP="007260D4">
            <w:pPr>
              <w:rPr>
                <w:sz w:val="28"/>
                <w:szCs w:val="28"/>
              </w:rPr>
            </w:pPr>
            <w:r>
              <w:rPr>
                <w:sz w:val="28"/>
                <w:szCs w:val="28"/>
              </w:rPr>
              <w:t>4</w:t>
            </w:r>
          </w:p>
        </w:tc>
      </w:tr>
      <w:tr w:rsidR="00B007CB" w:rsidRPr="00057FA7" w:rsidTr="007260D4">
        <w:tc>
          <w:tcPr>
            <w:tcW w:w="1101" w:type="dxa"/>
            <w:vMerge/>
            <w:vAlign w:val="center"/>
          </w:tcPr>
          <w:p w:rsidR="00B007CB" w:rsidRPr="00057FA7" w:rsidRDefault="00B007CB" w:rsidP="007260D4">
            <w:pPr>
              <w:jc w:val="cente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5</w:t>
            </w:r>
          </w:p>
        </w:tc>
        <w:tc>
          <w:tcPr>
            <w:tcW w:w="6946" w:type="dxa"/>
            <w:vAlign w:val="center"/>
          </w:tcPr>
          <w:p w:rsidR="00B007CB" w:rsidRPr="00057FA7" w:rsidRDefault="00B007CB" w:rsidP="007260D4">
            <w:pPr>
              <w:rPr>
                <w:sz w:val="28"/>
                <w:szCs w:val="28"/>
              </w:rPr>
            </w:pPr>
            <w:r w:rsidRPr="00057FA7">
              <w:rPr>
                <w:sz w:val="28"/>
                <w:szCs w:val="28"/>
              </w:rPr>
              <w:t>Количество проведенных проверок соблюдения земельного законодательства к окончанию отчетного периода (П</w:t>
            </w:r>
            <w:r w:rsidRPr="00057FA7">
              <w:rPr>
                <w:sz w:val="28"/>
                <w:szCs w:val="28"/>
                <w:vertAlign w:val="subscript"/>
              </w:rPr>
              <w:t>ров</w:t>
            </w:r>
            <w:r w:rsidRPr="00057FA7">
              <w:rPr>
                <w:sz w:val="28"/>
                <w:szCs w:val="28"/>
              </w:rPr>
              <w:t>), ед.</w:t>
            </w:r>
          </w:p>
        </w:tc>
        <w:tc>
          <w:tcPr>
            <w:tcW w:w="1134" w:type="dxa"/>
          </w:tcPr>
          <w:p w:rsidR="00B007CB" w:rsidRPr="00057FA7" w:rsidRDefault="00B007CB" w:rsidP="007260D4">
            <w:pPr>
              <w:rPr>
                <w:sz w:val="28"/>
                <w:szCs w:val="28"/>
              </w:rPr>
            </w:pPr>
            <w:r>
              <w:rPr>
                <w:sz w:val="28"/>
                <w:szCs w:val="28"/>
              </w:rPr>
              <w:t>4</w:t>
            </w:r>
          </w:p>
        </w:tc>
      </w:tr>
      <w:tr w:rsidR="00B007CB" w:rsidRPr="00057FA7" w:rsidTr="007260D4">
        <w:tc>
          <w:tcPr>
            <w:tcW w:w="1101" w:type="dxa"/>
            <w:vMerge/>
            <w:vAlign w:val="center"/>
          </w:tcPr>
          <w:p w:rsidR="00B007CB" w:rsidRPr="00057FA7" w:rsidRDefault="00B007CB" w:rsidP="007260D4">
            <w:pPr>
              <w:jc w:val="cente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6</w:t>
            </w:r>
          </w:p>
        </w:tc>
        <w:tc>
          <w:tcPr>
            <w:tcW w:w="6946" w:type="dxa"/>
          </w:tcPr>
          <w:p w:rsidR="00B007CB" w:rsidRPr="00057FA7" w:rsidRDefault="00B007CB" w:rsidP="007260D4">
            <w:pPr>
              <w:rPr>
                <w:sz w:val="28"/>
                <w:szCs w:val="28"/>
              </w:rPr>
            </w:pPr>
            <w:r w:rsidRPr="00057FA7">
              <w:rPr>
                <w:sz w:val="28"/>
                <w:szCs w:val="28"/>
              </w:rPr>
              <w:t>Количество муниципальных инспекторов (И), ед.</w:t>
            </w:r>
          </w:p>
        </w:tc>
        <w:tc>
          <w:tcPr>
            <w:tcW w:w="1134" w:type="dxa"/>
          </w:tcPr>
          <w:p w:rsidR="00B007CB" w:rsidRPr="00057FA7" w:rsidRDefault="00B007CB" w:rsidP="007260D4">
            <w:pPr>
              <w:rPr>
                <w:sz w:val="28"/>
                <w:szCs w:val="28"/>
              </w:rPr>
            </w:pPr>
            <w:r>
              <w:rPr>
                <w:sz w:val="28"/>
                <w:szCs w:val="28"/>
              </w:rPr>
              <w:t>1</w:t>
            </w:r>
          </w:p>
        </w:tc>
      </w:tr>
      <w:tr w:rsidR="00B007CB" w:rsidRPr="00057FA7" w:rsidTr="007260D4">
        <w:tc>
          <w:tcPr>
            <w:tcW w:w="1101" w:type="dxa"/>
            <w:vMerge w:val="restart"/>
            <w:vAlign w:val="center"/>
          </w:tcPr>
          <w:p w:rsidR="00B007CB" w:rsidRPr="00057FA7" w:rsidRDefault="00B007CB" w:rsidP="007260D4">
            <w:pPr>
              <w:jc w:val="center"/>
              <w:rPr>
                <w:sz w:val="28"/>
                <w:szCs w:val="28"/>
              </w:rPr>
            </w:pPr>
            <w:r w:rsidRPr="00057FA7">
              <w:rPr>
                <w:sz w:val="28"/>
                <w:szCs w:val="28"/>
              </w:rPr>
              <w:t>3</w:t>
            </w:r>
          </w:p>
        </w:tc>
        <w:tc>
          <w:tcPr>
            <w:tcW w:w="992" w:type="dxa"/>
            <w:vAlign w:val="center"/>
          </w:tcPr>
          <w:p w:rsidR="00B007CB" w:rsidRPr="00057FA7" w:rsidRDefault="00B007CB" w:rsidP="007260D4">
            <w:pPr>
              <w:jc w:val="center"/>
              <w:rPr>
                <w:sz w:val="28"/>
                <w:szCs w:val="28"/>
              </w:rPr>
            </w:pPr>
            <w:r w:rsidRPr="00057FA7">
              <w:rPr>
                <w:sz w:val="28"/>
                <w:szCs w:val="28"/>
              </w:rPr>
              <w:t>7</w:t>
            </w:r>
          </w:p>
        </w:tc>
        <w:tc>
          <w:tcPr>
            <w:tcW w:w="6946" w:type="dxa"/>
          </w:tcPr>
          <w:p w:rsidR="00B007CB" w:rsidRPr="00057FA7" w:rsidRDefault="00B007CB" w:rsidP="007260D4">
            <w:pPr>
              <w:jc w:val="both"/>
              <w:rPr>
                <w:sz w:val="28"/>
                <w:szCs w:val="28"/>
              </w:rPr>
            </w:pPr>
            <w:r w:rsidRPr="00057FA7">
              <w:rPr>
                <w:sz w:val="28"/>
                <w:szCs w:val="28"/>
              </w:rPr>
              <w:t>Показатель эффективности деятельности муниципальных инспекторов (Э</w:t>
            </w:r>
            <w:r w:rsidRPr="00057FA7">
              <w:rPr>
                <w:sz w:val="28"/>
                <w:szCs w:val="28"/>
                <w:vertAlign w:val="subscript"/>
              </w:rPr>
              <w:t>ф</w:t>
            </w:r>
            <w:r w:rsidRPr="00057FA7">
              <w:rPr>
                <w:sz w:val="28"/>
                <w:szCs w:val="28"/>
              </w:rPr>
              <w:t>), %</w:t>
            </w:r>
          </w:p>
          <w:p w:rsidR="00B007CB" w:rsidRPr="00057FA7" w:rsidRDefault="00B007CB" w:rsidP="007260D4">
            <w:pPr>
              <w:rPr>
                <w:sz w:val="28"/>
                <w:szCs w:val="28"/>
              </w:rPr>
            </w:pPr>
            <w:r w:rsidRPr="00057FA7">
              <w:rPr>
                <w:sz w:val="28"/>
                <w:szCs w:val="28"/>
              </w:rPr>
              <w:t>Э</w:t>
            </w:r>
            <w:r w:rsidRPr="00057FA7">
              <w:rPr>
                <w:sz w:val="28"/>
                <w:szCs w:val="28"/>
                <w:vertAlign w:val="subscript"/>
              </w:rPr>
              <w:t>ф</w:t>
            </w:r>
            <w:r w:rsidRPr="00057FA7">
              <w:rPr>
                <w:sz w:val="28"/>
                <w:szCs w:val="28"/>
              </w:rPr>
              <w:t>=П</w:t>
            </w:r>
            <w:r w:rsidRPr="00057FA7">
              <w:rPr>
                <w:sz w:val="28"/>
                <w:szCs w:val="28"/>
                <w:vertAlign w:val="subscript"/>
              </w:rPr>
              <w:t>адм</w:t>
            </w:r>
            <w:r w:rsidRPr="00057FA7">
              <w:rPr>
                <w:sz w:val="28"/>
                <w:szCs w:val="28"/>
              </w:rPr>
              <w:t>/П</w:t>
            </w:r>
            <w:r w:rsidRPr="00057FA7">
              <w:rPr>
                <w:sz w:val="28"/>
                <w:szCs w:val="28"/>
                <w:vertAlign w:val="subscript"/>
              </w:rPr>
              <w:t>ров</w:t>
            </w:r>
            <w:r w:rsidRPr="00057FA7">
              <w:rPr>
                <w:sz w:val="28"/>
                <w:szCs w:val="28"/>
              </w:rPr>
              <w:t>х100</w:t>
            </w:r>
          </w:p>
        </w:tc>
        <w:tc>
          <w:tcPr>
            <w:tcW w:w="1134" w:type="dxa"/>
          </w:tcPr>
          <w:p w:rsidR="00B007CB" w:rsidRPr="00057FA7" w:rsidRDefault="00B007CB" w:rsidP="007260D4">
            <w:pPr>
              <w:rPr>
                <w:sz w:val="28"/>
                <w:szCs w:val="28"/>
              </w:rPr>
            </w:pPr>
            <w:r>
              <w:rPr>
                <w:sz w:val="28"/>
                <w:szCs w:val="28"/>
              </w:rPr>
              <w:t>0</w:t>
            </w:r>
          </w:p>
        </w:tc>
      </w:tr>
      <w:tr w:rsidR="00B007CB" w:rsidRPr="00057FA7" w:rsidTr="007260D4">
        <w:tc>
          <w:tcPr>
            <w:tcW w:w="1101" w:type="dxa"/>
            <w:vMerge/>
            <w:vAlign w:val="center"/>
          </w:tcPr>
          <w:p w:rsidR="00B007CB" w:rsidRPr="00057FA7" w:rsidRDefault="00B007CB" w:rsidP="007260D4">
            <w:pPr>
              <w:jc w:val="cente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8</w:t>
            </w:r>
          </w:p>
        </w:tc>
        <w:tc>
          <w:tcPr>
            <w:tcW w:w="6946" w:type="dxa"/>
          </w:tcPr>
          <w:p w:rsidR="00B007CB" w:rsidRPr="00057FA7" w:rsidRDefault="00B007CB" w:rsidP="007260D4">
            <w:pPr>
              <w:rPr>
                <w:sz w:val="28"/>
                <w:szCs w:val="28"/>
              </w:rPr>
            </w:pPr>
            <w:r w:rsidRPr="00057FA7">
              <w:rPr>
                <w:sz w:val="28"/>
                <w:szCs w:val="28"/>
              </w:rPr>
              <w:t>Количество лиц, привлеченных Управлением к административной ответственности к окончанию отчетного периода (П</w:t>
            </w:r>
            <w:r w:rsidRPr="00057FA7">
              <w:rPr>
                <w:sz w:val="28"/>
                <w:szCs w:val="28"/>
                <w:vertAlign w:val="subscript"/>
              </w:rPr>
              <w:t>адм</w:t>
            </w:r>
            <w:r w:rsidRPr="00057FA7">
              <w:rPr>
                <w:sz w:val="28"/>
                <w:szCs w:val="28"/>
              </w:rPr>
              <w:t>), ед.</w:t>
            </w:r>
          </w:p>
        </w:tc>
        <w:tc>
          <w:tcPr>
            <w:tcW w:w="1134" w:type="dxa"/>
          </w:tcPr>
          <w:p w:rsidR="00B007CB" w:rsidRPr="00057FA7" w:rsidRDefault="00B007CB" w:rsidP="007260D4">
            <w:pPr>
              <w:rPr>
                <w:sz w:val="28"/>
                <w:szCs w:val="28"/>
              </w:rPr>
            </w:pPr>
            <w:r>
              <w:rPr>
                <w:sz w:val="28"/>
                <w:szCs w:val="28"/>
              </w:rPr>
              <w:t>0</w:t>
            </w:r>
          </w:p>
        </w:tc>
      </w:tr>
      <w:tr w:rsidR="00B007CB" w:rsidRPr="00057FA7" w:rsidTr="007260D4">
        <w:tc>
          <w:tcPr>
            <w:tcW w:w="1101" w:type="dxa"/>
            <w:vMerge/>
            <w:vAlign w:val="center"/>
          </w:tcPr>
          <w:p w:rsidR="00B007CB" w:rsidRPr="00057FA7" w:rsidRDefault="00B007CB" w:rsidP="007260D4">
            <w:pPr>
              <w:jc w:val="center"/>
              <w:rPr>
                <w:sz w:val="28"/>
                <w:szCs w:val="28"/>
              </w:rPr>
            </w:pPr>
          </w:p>
        </w:tc>
        <w:tc>
          <w:tcPr>
            <w:tcW w:w="992" w:type="dxa"/>
            <w:vAlign w:val="center"/>
          </w:tcPr>
          <w:p w:rsidR="00B007CB" w:rsidRPr="00057FA7" w:rsidRDefault="00B007CB" w:rsidP="007260D4">
            <w:pPr>
              <w:jc w:val="center"/>
              <w:rPr>
                <w:sz w:val="28"/>
                <w:szCs w:val="28"/>
              </w:rPr>
            </w:pPr>
            <w:r w:rsidRPr="00057FA7">
              <w:rPr>
                <w:sz w:val="28"/>
                <w:szCs w:val="28"/>
              </w:rPr>
              <w:t>9</w:t>
            </w:r>
          </w:p>
        </w:tc>
        <w:tc>
          <w:tcPr>
            <w:tcW w:w="6946" w:type="dxa"/>
          </w:tcPr>
          <w:p w:rsidR="00B007CB" w:rsidRPr="00057FA7" w:rsidRDefault="00B007CB" w:rsidP="007260D4">
            <w:pPr>
              <w:rPr>
                <w:sz w:val="28"/>
                <w:szCs w:val="28"/>
              </w:rPr>
            </w:pPr>
            <w:r w:rsidRPr="00057FA7">
              <w:rPr>
                <w:sz w:val="28"/>
                <w:szCs w:val="28"/>
              </w:rPr>
              <w:t>Количество проведенных проверок к окончанию отчетного периода (П</w:t>
            </w:r>
            <w:r w:rsidRPr="00057FA7">
              <w:rPr>
                <w:sz w:val="28"/>
                <w:szCs w:val="28"/>
                <w:vertAlign w:val="subscript"/>
              </w:rPr>
              <w:t>ров</w:t>
            </w:r>
            <w:r w:rsidRPr="00057FA7">
              <w:rPr>
                <w:sz w:val="28"/>
                <w:szCs w:val="28"/>
              </w:rPr>
              <w:t>), ед.</w:t>
            </w:r>
          </w:p>
        </w:tc>
        <w:tc>
          <w:tcPr>
            <w:tcW w:w="1134" w:type="dxa"/>
          </w:tcPr>
          <w:p w:rsidR="00B007CB" w:rsidRPr="00057FA7" w:rsidRDefault="00B007CB" w:rsidP="007260D4">
            <w:pPr>
              <w:rPr>
                <w:sz w:val="28"/>
                <w:szCs w:val="28"/>
              </w:rPr>
            </w:pPr>
            <w:r>
              <w:rPr>
                <w:sz w:val="28"/>
                <w:szCs w:val="28"/>
              </w:rPr>
              <w:t>4</w:t>
            </w:r>
          </w:p>
        </w:tc>
      </w:tr>
      <w:tr w:rsidR="00B007CB" w:rsidRPr="00057FA7" w:rsidTr="007260D4">
        <w:tc>
          <w:tcPr>
            <w:tcW w:w="1101" w:type="dxa"/>
            <w:vMerge w:val="restart"/>
            <w:vAlign w:val="center"/>
          </w:tcPr>
          <w:p w:rsidR="00B007CB" w:rsidRPr="00057FA7" w:rsidRDefault="00B007CB" w:rsidP="007260D4">
            <w:pPr>
              <w:jc w:val="center"/>
              <w:rPr>
                <w:sz w:val="28"/>
                <w:szCs w:val="28"/>
                <w:lang w:val="en-US"/>
              </w:rPr>
            </w:pPr>
            <w:r w:rsidRPr="00057FA7">
              <w:rPr>
                <w:sz w:val="28"/>
                <w:szCs w:val="28"/>
                <w:lang w:val="en-US"/>
              </w:rPr>
              <w:t>4</w:t>
            </w:r>
          </w:p>
        </w:tc>
        <w:tc>
          <w:tcPr>
            <w:tcW w:w="992" w:type="dxa"/>
          </w:tcPr>
          <w:p w:rsidR="00B007CB" w:rsidRPr="00057FA7" w:rsidRDefault="00B007CB" w:rsidP="007260D4">
            <w:pPr>
              <w:jc w:val="center"/>
              <w:rPr>
                <w:sz w:val="28"/>
                <w:szCs w:val="28"/>
                <w:lang w:val="en-US"/>
              </w:rPr>
            </w:pPr>
            <w:r w:rsidRPr="00057FA7">
              <w:rPr>
                <w:sz w:val="28"/>
                <w:szCs w:val="28"/>
                <w:lang w:val="en-US"/>
              </w:rPr>
              <w:t>10</w:t>
            </w:r>
          </w:p>
        </w:tc>
        <w:tc>
          <w:tcPr>
            <w:tcW w:w="6946" w:type="dxa"/>
          </w:tcPr>
          <w:p w:rsidR="00B007CB" w:rsidRPr="00057FA7" w:rsidRDefault="00B007CB" w:rsidP="007260D4">
            <w:pPr>
              <w:jc w:val="both"/>
              <w:rPr>
                <w:sz w:val="28"/>
                <w:szCs w:val="28"/>
              </w:rPr>
            </w:pPr>
            <w:r w:rsidRPr="00057FA7">
              <w:rPr>
                <w:sz w:val="28"/>
                <w:szCs w:val="28"/>
              </w:rPr>
              <w:t>Показатель эффективности деятельности муниципальных инспекторов по выявленным нарушениям (Э</w:t>
            </w:r>
            <w:r w:rsidRPr="00057FA7">
              <w:rPr>
                <w:sz w:val="28"/>
                <w:szCs w:val="28"/>
                <w:vertAlign w:val="subscript"/>
              </w:rPr>
              <w:t>выявл</w:t>
            </w:r>
            <w:r w:rsidRPr="00057FA7">
              <w:rPr>
                <w:sz w:val="28"/>
                <w:szCs w:val="28"/>
              </w:rPr>
              <w:t>), %</w:t>
            </w:r>
          </w:p>
          <w:p w:rsidR="00B007CB" w:rsidRPr="00057FA7" w:rsidRDefault="00B007CB" w:rsidP="007260D4">
            <w:pPr>
              <w:rPr>
                <w:sz w:val="28"/>
                <w:szCs w:val="28"/>
              </w:rPr>
            </w:pPr>
            <w:r w:rsidRPr="00057FA7">
              <w:rPr>
                <w:sz w:val="28"/>
                <w:szCs w:val="28"/>
              </w:rPr>
              <w:t>Э</w:t>
            </w:r>
            <w:r w:rsidRPr="00057FA7">
              <w:rPr>
                <w:sz w:val="28"/>
                <w:szCs w:val="28"/>
                <w:vertAlign w:val="subscript"/>
              </w:rPr>
              <w:t>выявл</w:t>
            </w:r>
            <w:r w:rsidRPr="00057FA7">
              <w:rPr>
                <w:sz w:val="28"/>
                <w:szCs w:val="28"/>
              </w:rPr>
              <w:t>=П</w:t>
            </w:r>
            <w:r w:rsidRPr="00057FA7">
              <w:rPr>
                <w:sz w:val="28"/>
                <w:szCs w:val="28"/>
                <w:vertAlign w:val="subscript"/>
              </w:rPr>
              <w:t>предп</w:t>
            </w:r>
            <w:r w:rsidRPr="00057FA7">
              <w:rPr>
                <w:sz w:val="28"/>
                <w:szCs w:val="28"/>
              </w:rPr>
              <w:t>/П</w:t>
            </w:r>
            <w:r w:rsidRPr="00057FA7">
              <w:rPr>
                <w:sz w:val="28"/>
                <w:szCs w:val="28"/>
                <w:vertAlign w:val="subscript"/>
              </w:rPr>
              <w:t>ров</w:t>
            </w:r>
            <w:r w:rsidRPr="00057FA7">
              <w:rPr>
                <w:sz w:val="28"/>
                <w:szCs w:val="28"/>
              </w:rPr>
              <w:t>х100</w:t>
            </w:r>
          </w:p>
        </w:tc>
        <w:tc>
          <w:tcPr>
            <w:tcW w:w="1134" w:type="dxa"/>
          </w:tcPr>
          <w:p w:rsidR="00B007CB" w:rsidRPr="00057FA7" w:rsidRDefault="00B007CB" w:rsidP="007260D4">
            <w:pPr>
              <w:rPr>
                <w:sz w:val="28"/>
                <w:szCs w:val="28"/>
              </w:rPr>
            </w:pPr>
            <w:r>
              <w:rPr>
                <w:sz w:val="28"/>
                <w:szCs w:val="28"/>
              </w:rPr>
              <w:t>0</w:t>
            </w:r>
          </w:p>
        </w:tc>
      </w:tr>
      <w:tr w:rsidR="00B007CB" w:rsidRPr="00057FA7" w:rsidTr="007260D4">
        <w:tc>
          <w:tcPr>
            <w:tcW w:w="1101" w:type="dxa"/>
            <w:vMerge/>
          </w:tcPr>
          <w:p w:rsidR="00B007CB" w:rsidRPr="00057FA7" w:rsidRDefault="00B007CB" w:rsidP="007260D4">
            <w:pPr>
              <w:jc w:val="center"/>
              <w:rPr>
                <w:sz w:val="28"/>
                <w:szCs w:val="28"/>
              </w:rPr>
            </w:pPr>
          </w:p>
        </w:tc>
        <w:tc>
          <w:tcPr>
            <w:tcW w:w="992" w:type="dxa"/>
          </w:tcPr>
          <w:p w:rsidR="00B007CB" w:rsidRPr="00057FA7" w:rsidRDefault="00B007CB" w:rsidP="007260D4">
            <w:pPr>
              <w:jc w:val="center"/>
              <w:rPr>
                <w:sz w:val="28"/>
                <w:szCs w:val="28"/>
                <w:lang w:val="en-US"/>
              </w:rPr>
            </w:pPr>
            <w:r w:rsidRPr="00057FA7">
              <w:rPr>
                <w:sz w:val="28"/>
                <w:szCs w:val="28"/>
                <w:lang w:val="en-US"/>
              </w:rPr>
              <w:t>11</w:t>
            </w:r>
          </w:p>
        </w:tc>
        <w:tc>
          <w:tcPr>
            <w:tcW w:w="6946" w:type="dxa"/>
          </w:tcPr>
          <w:p w:rsidR="00B007CB" w:rsidRPr="00057FA7" w:rsidRDefault="00B007CB" w:rsidP="007260D4">
            <w:pPr>
              <w:rPr>
                <w:sz w:val="28"/>
                <w:szCs w:val="28"/>
              </w:rPr>
            </w:pPr>
            <w:r w:rsidRPr="00057FA7">
              <w:rPr>
                <w:sz w:val="28"/>
                <w:szCs w:val="28"/>
              </w:rPr>
              <w:t>Количество вынесенных предписаний об устранении нарушений (П</w:t>
            </w:r>
            <w:r w:rsidRPr="00057FA7">
              <w:rPr>
                <w:sz w:val="28"/>
                <w:szCs w:val="28"/>
                <w:vertAlign w:val="subscript"/>
              </w:rPr>
              <w:t>предп</w:t>
            </w:r>
            <w:r w:rsidRPr="00057FA7">
              <w:rPr>
                <w:sz w:val="28"/>
                <w:szCs w:val="28"/>
              </w:rPr>
              <w:t>), ед.</w:t>
            </w:r>
          </w:p>
        </w:tc>
        <w:tc>
          <w:tcPr>
            <w:tcW w:w="1134" w:type="dxa"/>
          </w:tcPr>
          <w:p w:rsidR="00B007CB" w:rsidRPr="00057FA7" w:rsidRDefault="00B007CB" w:rsidP="007260D4">
            <w:pPr>
              <w:rPr>
                <w:sz w:val="28"/>
                <w:szCs w:val="28"/>
              </w:rPr>
            </w:pPr>
            <w:r>
              <w:rPr>
                <w:sz w:val="28"/>
                <w:szCs w:val="28"/>
              </w:rPr>
              <w:t>0</w:t>
            </w:r>
          </w:p>
        </w:tc>
      </w:tr>
      <w:tr w:rsidR="00B007CB" w:rsidRPr="00057FA7" w:rsidTr="007260D4">
        <w:tc>
          <w:tcPr>
            <w:tcW w:w="1101" w:type="dxa"/>
            <w:vMerge/>
          </w:tcPr>
          <w:p w:rsidR="00B007CB" w:rsidRPr="00057FA7" w:rsidRDefault="00B007CB" w:rsidP="007260D4">
            <w:pPr>
              <w:jc w:val="center"/>
              <w:rPr>
                <w:sz w:val="28"/>
                <w:szCs w:val="28"/>
              </w:rPr>
            </w:pPr>
          </w:p>
        </w:tc>
        <w:tc>
          <w:tcPr>
            <w:tcW w:w="992" w:type="dxa"/>
          </w:tcPr>
          <w:p w:rsidR="00B007CB" w:rsidRPr="00057FA7" w:rsidRDefault="00B007CB" w:rsidP="007260D4">
            <w:pPr>
              <w:jc w:val="center"/>
              <w:rPr>
                <w:sz w:val="28"/>
                <w:szCs w:val="28"/>
                <w:lang w:val="en-US"/>
              </w:rPr>
            </w:pPr>
            <w:r w:rsidRPr="00057FA7">
              <w:rPr>
                <w:sz w:val="28"/>
                <w:szCs w:val="28"/>
                <w:lang w:val="en-US"/>
              </w:rPr>
              <w:t>12</w:t>
            </w:r>
          </w:p>
        </w:tc>
        <w:tc>
          <w:tcPr>
            <w:tcW w:w="6946" w:type="dxa"/>
          </w:tcPr>
          <w:p w:rsidR="00B007CB" w:rsidRPr="00057FA7" w:rsidRDefault="00B007CB" w:rsidP="007260D4">
            <w:pPr>
              <w:rPr>
                <w:sz w:val="28"/>
                <w:szCs w:val="28"/>
              </w:rPr>
            </w:pPr>
            <w:r w:rsidRPr="00057FA7">
              <w:rPr>
                <w:sz w:val="28"/>
                <w:szCs w:val="28"/>
              </w:rPr>
              <w:t>Количество проведенных проверок к окончанию отчетного периода (П</w:t>
            </w:r>
            <w:r w:rsidRPr="00057FA7">
              <w:rPr>
                <w:sz w:val="28"/>
                <w:szCs w:val="28"/>
                <w:vertAlign w:val="subscript"/>
              </w:rPr>
              <w:t>ров</w:t>
            </w:r>
            <w:r w:rsidRPr="00057FA7">
              <w:rPr>
                <w:sz w:val="28"/>
                <w:szCs w:val="28"/>
              </w:rPr>
              <w:t>), ед.</w:t>
            </w:r>
          </w:p>
        </w:tc>
        <w:tc>
          <w:tcPr>
            <w:tcW w:w="1134" w:type="dxa"/>
          </w:tcPr>
          <w:p w:rsidR="00B007CB" w:rsidRPr="00057FA7" w:rsidRDefault="00B007CB" w:rsidP="007260D4">
            <w:pPr>
              <w:rPr>
                <w:sz w:val="28"/>
                <w:szCs w:val="28"/>
              </w:rPr>
            </w:pPr>
            <w:r>
              <w:rPr>
                <w:sz w:val="28"/>
                <w:szCs w:val="28"/>
              </w:rPr>
              <w:t>4</w:t>
            </w:r>
          </w:p>
        </w:tc>
      </w:tr>
    </w:tbl>
    <w:p w:rsidR="008C0BF2" w:rsidRDefault="00B007CB" w:rsidP="00B007CB">
      <w:pPr>
        <w:jc w:val="both"/>
        <w:rPr>
          <w:sz w:val="28"/>
          <w:szCs w:val="28"/>
        </w:rPr>
      </w:pPr>
      <w:r>
        <w:rPr>
          <w:sz w:val="28"/>
          <w:szCs w:val="28"/>
        </w:rPr>
        <w:t xml:space="preserve">       </w:t>
      </w:r>
    </w:p>
    <w:p w:rsidR="00B007CB" w:rsidRDefault="00B007CB" w:rsidP="00B007CB">
      <w:pPr>
        <w:jc w:val="both"/>
        <w:rPr>
          <w:sz w:val="28"/>
          <w:szCs w:val="28"/>
        </w:rPr>
      </w:pPr>
      <w:r>
        <w:rPr>
          <w:sz w:val="28"/>
          <w:szCs w:val="28"/>
        </w:rPr>
        <w:t>Муниципальным контролем не допущено нарушений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07CB" w:rsidRDefault="00B007CB" w:rsidP="00B007CB">
      <w:pPr>
        <w:jc w:val="both"/>
        <w:rPr>
          <w:sz w:val="28"/>
          <w:szCs w:val="28"/>
        </w:rPr>
      </w:pPr>
      <w:r>
        <w:rPr>
          <w:sz w:val="28"/>
          <w:szCs w:val="28"/>
        </w:rPr>
        <w:t xml:space="preserve">       К проблемным вопросам по функции осуществления муниципального земельного контроля необходимо отнести большую загруженность специалиста администрации исполнением всех функциональных обязанностей, что не дает в полной мере выполнять свои обязанности в проведение муниципального земельного контроля.</w:t>
      </w:r>
    </w:p>
    <w:p w:rsidR="00B007CB" w:rsidRDefault="00B007CB" w:rsidP="00B007CB">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C0BF2" w:rsidRDefault="008C0BF2" w:rsidP="008C0BF2">
      <w:pPr>
        <w:jc w:val="both"/>
        <w:rPr>
          <w:sz w:val="28"/>
          <w:szCs w:val="28"/>
        </w:rPr>
      </w:pPr>
      <w:r>
        <w:rPr>
          <w:sz w:val="28"/>
          <w:szCs w:val="28"/>
        </w:rPr>
        <w:t>Одним из факторов, влияющим на увеличение доходов муниципальных образований от использование земель, является проведение работы по муниципальному земельному контролю.</w:t>
      </w:r>
    </w:p>
    <w:p w:rsidR="008C0BF2" w:rsidRDefault="008C0BF2" w:rsidP="008C0BF2">
      <w:pPr>
        <w:jc w:val="both"/>
        <w:rPr>
          <w:sz w:val="28"/>
          <w:szCs w:val="28"/>
        </w:rPr>
      </w:pPr>
      <w:r>
        <w:rPr>
          <w:sz w:val="28"/>
          <w:szCs w:val="28"/>
        </w:rPr>
        <w:t xml:space="preserve">       Проведение муниципального земельного контроля не ставит своей целью привлечение к административной ответственности лиц, нарушающих земельное законодательство из-за отсутствие правоустанавливающих документов, а наоборот, определяет цель оказать содействие юридическим и физическим лицам в получении свидетельства о праве собственности, пользовании, оформление договора аренды. При наличии  которых у землепользователей появляется обязанность по уплате земельного налога или арендной платы. Поэтому муниципальное образование выделяет особую роль земельного контроля в плановом режиме, как одного из источников повышения налогооблагаемой базы своего поселения.</w:t>
      </w:r>
    </w:p>
    <w:p w:rsidR="008C0BF2" w:rsidRDefault="008C0BF2" w:rsidP="008C0BF2">
      <w:pPr>
        <w:jc w:val="both"/>
        <w:rPr>
          <w:sz w:val="28"/>
          <w:szCs w:val="28"/>
        </w:rPr>
      </w:pPr>
      <w:r>
        <w:rPr>
          <w:sz w:val="28"/>
          <w:szCs w:val="28"/>
        </w:rPr>
        <w:t xml:space="preserve">  Повышение эффективности осуществления муниципального земельного контроля будет способствовать:</w:t>
      </w:r>
    </w:p>
    <w:p w:rsidR="008C0BF2" w:rsidRDefault="008C0BF2" w:rsidP="008C0BF2">
      <w:pPr>
        <w:jc w:val="both"/>
        <w:rPr>
          <w:sz w:val="28"/>
          <w:szCs w:val="28"/>
        </w:rPr>
      </w:pPr>
      <w:r>
        <w:rPr>
          <w:sz w:val="28"/>
          <w:szCs w:val="28"/>
        </w:rPr>
        <w:t xml:space="preserve">  -   Проведение кустовых семинаров –учебных занятий с муниципальными инспекторами поселений по вопросам планирования организации и осуществлении муниципального земельного контроля на подведомственных территориях;</w:t>
      </w:r>
    </w:p>
    <w:p w:rsidR="008C0BF2" w:rsidRDefault="008C0BF2" w:rsidP="008C0BF2">
      <w:pPr>
        <w:jc w:val="both"/>
        <w:rPr>
          <w:sz w:val="28"/>
          <w:szCs w:val="28"/>
        </w:rPr>
      </w:pPr>
      <w:r>
        <w:rPr>
          <w:sz w:val="28"/>
          <w:szCs w:val="28"/>
        </w:rPr>
        <w:t xml:space="preserve"> -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муниципального земельного контроля.</w:t>
      </w:r>
    </w:p>
    <w:p w:rsidR="008C0BF2" w:rsidRDefault="008C0BF2" w:rsidP="008C0BF2">
      <w:pPr>
        <w:jc w:val="both"/>
        <w:rPr>
          <w:sz w:val="28"/>
          <w:szCs w:val="28"/>
        </w:rPr>
      </w:pPr>
      <w:r>
        <w:rPr>
          <w:sz w:val="28"/>
          <w:szCs w:val="28"/>
        </w:rPr>
        <w:t xml:space="preserve"> - финансирование содержание муниципального инспектора поселения:</w:t>
      </w:r>
    </w:p>
    <w:p w:rsidR="008C0BF2" w:rsidRDefault="008C0BF2" w:rsidP="008C0BF2">
      <w:pPr>
        <w:jc w:val="both"/>
        <w:rPr>
          <w:sz w:val="28"/>
          <w:szCs w:val="28"/>
        </w:rPr>
      </w:pPr>
      <w:r>
        <w:rPr>
          <w:sz w:val="28"/>
          <w:szCs w:val="28"/>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w:t>
      </w:r>
    </w:p>
    <w:p w:rsidR="008C0BF2" w:rsidRDefault="008C0BF2" w:rsidP="008C0BF2">
      <w:pPr>
        <w:jc w:val="both"/>
        <w:rPr>
          <w:sz w:val="28"/>
          <w:szCs w:val="28"/>
        </w:rPr>
      </w:pPr>
      <w:r>
        <w:rPr>
          <w:sz w:val="28"/>
          <w:szCs w:val="28"/>
        </w:rPr>
        <w:lastRenderedPageBreak/>
        <w:t>-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8C0BF2" w:rsidRDefault="008C0BF2" w:rsidP="008C0BF2">
      <w:pPr>
        <w:jc w:val="both"/>
        <w:rPr>
          <w:sz w:val="28"/>
          <w:szCs w:val="28"/>
        </w:rPr>
      </w:pPr>
    </w:p>
    <w:p w:rsidR="008C0BF2" w:rsidRDefault="008C0BF2" w:rsidP="008C0BF2">
      <w:pPr>
        <w:rPr>
          <w:sz w:val="28"/>
          <w:szCs w:val="28"/>
        </w:rPr>
      </w:pPr>
      <w:r>
        <w:rPr>
          <w:sz w:val="28"/>
          <w:szCs w:val="28"/>
        </w:rPr>
        <w:t xml:space="preserve">       Глава Дубовского</w:t>
      </w:r>
    </w:p>
    <w:p w:rsidR="008C0BF2" w:rsidRPr="00BE2636" w:rsidRDefault="008C0BF2" w:rsidP="008C0BF2">
      <w:pPr>
        <w:rPr>
          <w:sz w:val="28"/>
          <w:szCs w:val="28"/>
        </w:rPr>
      </w:pPr>
      <w:r>
        <w:rPr>
          <w:sz w:val="28"/>
          <w:szCs w:val="28"/>
        </w:rPr>
        <w:t xml:space="preserve">     сельского поселения                                                Свинтуховский Ю.В.     </w:t>
      </w:r>
    </w:p>
    <w:p w:rsidR="00886888" w:rsidRPr="008C0BF2" w:rsidRDefault="00886888" w:rsidP="00886888">
      <w:pPr>
        <w:rPr>
          <w:sz w:val="32"/>
          <w:szCs w:val="32"/>
        </w:rPr>
      </w:pPr>
    </w:p>
    <w:p w:rsidR="00404177" w:rsidRPr="008C0BF2" w:rsidRDefault="00404177" w:rsidP="00886888">
      <w:pPr>
        <w:rPr>
          <w:sz w:val="32"/>
          <w:szCs w:val="32"/>
        </w:rPr>
      </w:pPr>
    </w:p>
    <w:p w:rsidR="00404177" w:rsidRPr="008C0BF2"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DD" w:rsidRDefault="000412DD" w:rsidP="00404177">
      <w:r>
        <w:separator/>
      </w:r>
    </w:p>
  </w:endnote>
  <w:endnote w:type="continuationSeparator" w:id="1">
    <w:p w:rsidR="000412DD" w:rsidRDefault="000412DD"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DA67CB">
    <w:pPr>
      <w:pStyle w:val="a5"/>
      <w:jc w:val="center"/>
    </w:pPr>
    <w:r>
      <w:fldChar w:fldCharType="begin"/>
    </w:r>
    <w:r w:rsidR="00404177">
      <w:instrText xml:space="preserve"> PAGE   \* MERGEFORMAT </w:instrText>
    </w:r>
    <w:r>
      <w:fldChar w:fldCharType="separate"/>
    </w:r>
    <w:r w:rsidR="008C0BF2">
      <w:rPr>
        <w:noProof/>
      </w:rPr>
      <w:t>5</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DD" w:rsidRDefault="000412DD" w:rsidP="00404177">
      <w:r>
        <w:separator/>
      </w:r>
    </w:p>
  </w:footnote>
  <w:footnote w:type="continuationSeparator" w:id="1">
    <w:p w:rsidR="000412DD" w:rsidRDefault="000412D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122"/>
  </w:hdrShapeDefaults>
  <w:footnotePr>
    <w:footnote w:id="0"/>
    <w:footnote w:id="1"/>
  </w:footnotePr>
  <w:endnotePr>
    <w:endnote w:id="0"/>
    <w:endnote w:id="1"/>
  </w:endnotePr>
  <w:compat/>
  <w:rsids>
    <w:rsidRoot w:val="00886888"/>
    <w:rsid w:val="00001278"/>
    <w:rsid w:val="00010F2E"/>
    <w:rsid w:val="000412DD"/>
    <w:rsid w:val="00404177"/>
    <w:rsid w:val="0042029C"/>
    <w:rsid w:val="005542D8"/>
    <w:rsid w:val="005A1F26"/>
    <w:rsid w:val="005B5D4B"/>
    <w:rsid w:val="006961EB"/>
    <w:rsid w:val="00755FAF"/>
    <w:rsid w:val="0083213D"/>
    <w:rsid w:val="00843529"/>
    <w:rsid w:val="00886888"/>
    <w:rsid w:val="008A0EF2"/>
    <w:rsid w:val="008C0BF2"/>
    <w:rsid w:val="008E7D6B"/>
    <w:rsid w:val="00946EEA"/>
    <w:rsid w:val="00984986"/>
    <w:rsid w:val="00A6696F"/>
    <w:rsid w:val="00B007CB"/>
    <w:rsid w:val="00B53AC9"/>
    <w:rsid w:val="00B628C6"/>
    <w:rsid w:val="00CD6E5D"/>
    <w:rsid w:val="00D524F4"/>
    <w:rsid w:val="00DA0BF9"/>
    <w:rsid w:val="00DA67CB"/>
    <w:rsid w:val="00DD671F"/>
    <w:rsid w:val="00E14580"/>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2016-02-04T12:59:00Z</dcterms:modified>
</cp:coreProperties>
</file>