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F1" w:rsidRPr="00ED51F0" w:rsidRDefault="009910F1" w:rsidP="009910F1">
      <w:pPr>
        <w:spacing w:line="276" w:lineRule="auto"/>
        <w:jc w:val="right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Приложение 1</w:t>
      </w:r>
    </w:p>
    <w:p w:rsidR="009910F1" w:rsidRPr="00ED51F0" w:rsidRDefault="009910F1" w:rsidP="009910F1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Сведения о потребности в работниках, наличии свободных рабочих мест (вакантных должностей)</w:t>
      </w:r>
    </w:p>
    <w:p w:rsidR="009910F1" w:rsidRPr="00ED51F0" w:rsidRDefault="009910F1" w:rsidP="009910F1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Наименование юридического лица/индивидуального предпринимателя/физического лица </w:t>
      </w:r>
      <w:r w:rsidRPr="00ED51F0">
        <w:rPr>
          <w:rFonts w:eastAsiaTheme="minorEastAsia"/>
          <w:sz w:val="22"/>
          <w:szCs w:val="22"/>
        </w:rPr>
        <w:t>(нужное подчеркнуть)</w:t>
      </w: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Юридический адрес   347410  </w:t>
      </w:r>
      <w:proofErr w:type="spellStart"/>
      <w:r w:rsidRPr="00ED51F0">
        <w:rPr>
          <w:rFonts w:eastAsiaTheme="minorEastAsia"/>
          <w:b/>
          <w:bCs/>
          <w:sz w:val="22"/>
          <w:szCs w:val="22"/>
        </w:rPr>
        <w:t>с</w:t>
      </w:r>
      <w:proofErr w:type="gramStart"/>
      <w:r w:rsidRPr="00ED51F0">
        <w:rPr>
          <w:rFonts w:eastAsiaTheme="minorEastAsia"/>
          <w:b/>
          <w:bCs/>
          <w:sz w:val="22"/>
          <w:szCs w:val="22"/>
        </w:rPr>
        <w:t>.Д</w:t>
      </w:r>
      <w:proofErr w:type="gramEnd"/>
      <w:r w:rsidRPr="00ED51F0">
        <w:rPr>
          <w:rFonts w:eastAsiaTheme="minorEastAsia"/>
          <w:b/>
          <w:bCs/>
          <w:sz w:val="22"/>
          <w:szCs w:val="22"/>
        </w:rPr>
        <w:t>убовское</w:t>
      </w:r>
      <w:proofErr w:type="spellEnd"/>
      <w:r w:rsidRPr="00ED51F0">
        <w:rPr>
          <w:rFonts w:eastAsiaTheme="minorEastAsia"/>
          <w:b/>
          <w:bCs/>
          <w:sz w:val="22"/>
          <w:szCs w:val="22"/>
        </w:rPr>
        <w:t>, пер. Восстания, 19 Дубовского района Ростовской области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2292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Адрес индивидуального предпринимателя/физического лица  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6779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Адрес (место нахождения)  347410  </w:t>
      </w:r>
      <w:proofErr w:type="spellStart"/>
      <w:r w:rsidRPr="00ED51F0">
        <w:rPr>
          <w:rFonts w:eastAsiaTheme="minorEastAsia"/>
          <w:b/>
          <w:bCs/>
          <w:sz w:val="22"/>
          <w:szCs w:val="22"/>
        </w:rPr>
        <w:t>с</w:t>
      </w:r>
      <w:proofErr w:type="gramStart"/>
      <w:r w:rsidRPr="00ED51F0">
        <w:rPr>
          <w:rFonts w:eastAsiaTheme="minorEastAsia"/>
          <w:b/>
          <w:bCs/>
          <w:sz w:val="22"/>
          <w:szCs w:val="22"/>
        </w:rPr>
        <w:t>.Д</w:t>
      </w:r>
      <w:proofErr w:type="gramEnd"/>
      <w:r w:rsidRPr="00ED51F0">
        <w:rPr>
          <w:rFonts w:eastAsiaTheme="minorEastAsia"/>
          <w:b/>
          <w:bCs/>
          <w:sz w:val="22"/>
          <w:szCs w:val="22"/>
        </w:rPr>
        <w:t>убовское</w:t>
      </w:r>
      <w:proofErr w:type="spellEnd"/>
      <w:r w:rsidRPr="00ED51F0">
        <w:rPr>
          <w:rFonts w:eastAsiaTheme="minorEastAsia"/>
          <w:b/>
          <w:bCs/>
          <w:sz w:val="22"/>
          <w:szCs w:val="22"/>
        </w:rPr>
        <w:t>, пер. Восстания, 19 Дубовского района Ростовской области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2948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Номер контактного телефона   5-16-48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3327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Фамилия, имя, отчество представителя работодателя  Мендель Александр Васильевич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5954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Проезд </w:t>
      </w:r>
      <w:r w:rsidRPr="00ED51F0">
        <w:rPr>
          <w:rFonts w:eastAsiaTheme="minorEastAsia"/>
          <w:sz w:val="22"/>
          <w:szCs w:val="22"/>
        </w:rPr>
        <w:t>(вид транспорта, название остановки)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4111"/>
        <w:rPr>
          <w:rFonts w:eastAsiaTheme="minorEastAsia"/>
          <w:sz w:val="24"/>
          <w:szCs w:val="24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Организационно-правовая форма  юридического лица  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6067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Форма собственности:</w:t>
      </w:r>
      <w:r w:rsidRPr="00ED51F0">
        <w:rPr>
          <w:rFonts w:eastAsiaTheme="minorEastAsia"/>
          <w:sz w:val="22"/>
          <w:szCs w:val="22"/>
        </w:rPr>
        <w:t xml:space="preserve"> государственная, </w:t>
      </w:r>
      <w:r w:rsidRPr="00ED51F0">
        <w:rPr>
          <w:rFonts w:eastAsiaTheme="minorEastAsia"/>
          <w:sz w:val="22"/>
          <w:szCs w:val="22"/>
          <w:u w:val="single"/>
        </w:rPr>
        <w:t>муниципальная,</w:t>
      </w:r>
      <w:r w:rsidRPr="00ED51F0">
        <w:rPr>
          <w:rFonts w:eastAsiaTheme="minorEastAsia"/>
          <w:sz w:val="22"/>
          <w:szCs w:val="22"/>
        </w:rPr>
        <w:t xml:space="preserve"> частная, общественные объединения или организации (</w:t>
      </w:r>
      <w:proofErr w:type="gramStart"/>
      <w:r w:rsidRPr="00ED51F0">
        <w:rPr>
          <w:rFonts w:eastAsiaTheme="minorEastAsia"/>
          <w:sz w:val="22"/>
          <w:szCs w:val="22"/>
        </w:rPr>
        <w:t>нужное</w:t>
      </w:r>
      <w:proofErr w:type="gramEnd"/>
      <w:r w:rsidRPr="00ED51F0">
        <w:rPr>
          <w:rFonts w:eastAsiaTheme="minorEastAsia"/>
          <w:sz w:val="22"/>
          <w:szCs w:val="22"/>
        </w:rPr>
        <w:t xml:space="preserve"> подчеркнуть)</w:t>
      </w: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Вид экономической деятельности (по ОКВЭД)  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5131"/>
        <w:rPr>
          <w:rFonts w:eastAsiaTheme="minorEastAsia"/>
          <w:sz w:val="22"/>
          <w:szCs w:val="22"/>
        </w:rPr>
      </w:pPr>
    </w:p>
    <w:p w:rsidR="009910F1" w:rsidRPr="00ED51F0" w:rsidRDefault="009910F1" w:rsidP="009910F1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>Социальные гарантии работникам:</w:t>
      </w:r>
      <w:r w:rsidRPr="00ED51F0">
        <w:rPr>
          <w:rFonts w:eastAsiaTheme="minorEastAsia"/>
          <w:sz w:val="22"/>
          <w:szCs w:val="22"/>
        </w:rPr>
        <w:t xml:space="preserve">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9910F1" w:rsidRPr="00ED51F0" w:rsidRDefault="009910F1" w:rsidP="009910F1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ED51F0">
        <w:rPr>
          <w:rFonts w:eastAsiaTheme="minorEastAsia"/>
          <w:b/>
          <w:bCs/>
          <w:sz w:val="22"/>
          <w:szCs w:val="22"/>
        </w:rPr>
        <w:t xml:space="preserve">Иные условия  </w:t>
      </w:r>
    </w:p>
    <w:p w:rsidR="009910F1" w:rsidRPr="00ED51F0" w:rsidRDefault="009910F1" w:rsidP="009910F1">
      <w:pPr>
        <w:pBdr>
          <w:top w:val="single" w:sz="2" w:space="1" w:color="000000"/>
        </w:pBdr>
        <w:spacing w:line="276" w:lineRule="auto"/>
        <w:ind w:left="1673"/>
        <w:rPr>
          <w:rFonts w:eastAsiaTheme="minorEastAsia"/>
          <w:sz w:val="2"/>
          <w:szCs w:val="2"/>
        </w:rPr>
      </w:pPr>
    </w:p>
    <w:p w:rsidR="009910F1" w:rsidRDefault="009910F1" w:rsidP="009910F1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9910F1" w:rsidRDefault="009910F1" w:rsidP="009910F1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9910F1" w:rsidRDefault="009910F1" w:rsidP="009910F1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p w:rsidR="009910F1" w:rsidRDefault="009910F1" w:rsidP="009910F1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9910F1" w:rsidRPr="00C562DF" w:rsidTr="00983B1C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lastRenderedPageBreak/>
              <w:t>Наименование профессии (специаль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ности), долж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Квалифи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0F1" w:rsidRPr="00C562DF" w:rsidRDefault="009910F1" w:rsidP="00983B1C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Характер работы</w:t>
            </w:r>
          </w:p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Зара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10F1" w:rsidRPr="00C562DF" w:rsidRDefault="009910F1" w:rsidP="00983B1C">
            <w:pPr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  <w:p w:rsidR="009910F1" w:rsidRPr="00C562DF" w:rsidRDefault="009910F1" w:rsidP="00983B1C">
            <w:pPr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Режим работы</w:t>
            </w:r>
          </w:p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Профес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сионально-квалификацион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Дополни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тельные пожелания к канди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Предо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ставление дополни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тельных социальных гарантий работ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нику</w:t>
            </w:r>
          </w:p>
        </w:tc>
      </w:tr>
      <w:tr w:rsidR="009910F1" w:rsidRPr="00C562DF" w:rsidTr="00983B1C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C562DF">
              <w:rPr>
                <w:rFonts w:eastAsiaTheme="minorEastAsia"/>
                <w:sz w:val="16"/>
                <w:szCs w:val="16"/>
              </w:rPr>
              <w:t>постоянная</w:t>
            </w:r>
            <w:proofErr w:type="gramEnd"/>
            <w:r w:rsidRPr="00C562DF">
              <w:rPr>
                <w:rFonts w:eastAsiaTheme="minorEastAsia"/>
                <w:sz w:val="16"/>
                <w:szCs w:val="16"/>
              </w:rPr>
              <w:t>, вре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менная, по совме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стительству, сезонная, надом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9910F1" w:rsidRPr="00C562DF" w:rsidTr="00983B1C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щенная продолжитель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C562DF">
              <w:rPr>
                <w:rFonts w:eastAsiaTheme="minorEastAsia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C562DF">
              <w:rPr>
                <w:rFonts w:eastAsiaTheme="minorEastAsia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9910F1" w:rsidRPr="00C562DF" w:rsidTr="00983B1C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9910F1" w:rsidRPr="00C562DF" w:rsidTr="00983B1C">
        <w:trPr>
          <w:cantSplit/>
          <w:trHeight w:val="269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lastRenderedPageBreak/>
              <w:t xml:space="preserve">Начальник сектора экономики и финансов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Оклад– 8462 руб.</w:t>
            </w:r>
          </w:p>
          <w:p w:rsidR="009910F1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 Ежемесячная н</w:t>
            </w:r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адбавка за 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квалификационный разряд – до 50% к должностному кладу</w:t>
            </w:r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; </w:t>
            </w:r>
          </w:p>
          <w:p w:rsidR="009910F1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Ежемесячная </w:t>
            </w:r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надбавка за 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выслугу лет от 10 до 30% к должностному окладу;</w:t>
            </w:r>
          </w:p>
          <w:p w:rsidR="009910F1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Ежемесячная </w:t>
            </w:r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надбавка за 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особые условия муниципальной службы от 90 до 120% к должностному окладу;</w:t>
            </w:r>
          </w:p>
          <w:p w:rsidR="009910F1" w:rsidRPr="00B61B34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квартальные премии:</w:t>
            </w:r>
          </w:p>
          <w:p w:rsidR="009910F1" w:rsidRPr="00C562DF" w:rsidRDefault="009910F1" w:rsidP="00983B1C">
            <w:pPr>
              <w:widowControl w:val="0"/>
              <w:suppressAutoHyphens/>
              <w:snapToGrid w:val="0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материальная</w:t>
            </w:r>
            <w:proofErr w:type="gramStart"/>
            <w:r w:rsidRPr="00B61B34"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,</w:t>
            </w:r>
            <w:proofErr w:type="gramEnd"/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 по итогам работы за квартал, год; компенсация на лечение.</w:t>
            </w:r>
          </w:p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C562DF">
              <w:rPr>
                <w:rFonts w:eastAsiaTheme="minorEastAsia"/>
                <w:sz w:val="16"/>
                <w:szCs w:val="16"/>
              </w:rPr>
              <w:t>нормальная продолжи</w:t>
            </w:r>
            <w:r w:rsidRPr="00C562DF">
              <w:rPr>
                <w:rFonts w:eastAsiaTheme="minorEastAsia"/>
                <w:sz w:val="16"/>
                <w:szCs w:val="16"/>
              </w:rPr>
              <w:softHyphen/>
              <w:t>тельность рабочего времени,</w:t>
            </w:r>
          </w:p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Theme="minorEastAsia"/>
                <w:sz w:val="16"/>
                <w:szCs w:val="16"/>
              </w:rPr>
              <w:t>5-ти часовая рабочая неделя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9-00ч.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>17-12ч.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Default="009910F1" w:rsidP="00983B1C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 w:rsidRPr="001155E4">
              <w:rPr>
                <w:rFonts w:eastAsiaTheme="minorEastAsia"/>
                <w:sz w:val="16"/>
                <w:szCs w:val="16"/>
              </w:rPr>
              <w:t>высшее профессиональное образование.</w:t>
            </w:r>
          </w:p>
          <w:p w:rsidR="009910F1" w:rsidRDefault="009910F1" w:rsidP="00983B1C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Для замещения ведущих должностей – стаж муниципальной или государственной службы не менее двух лет или стаж работы (опыт работы)  по специальности не менее трех лет.</w:t>
            </w:r>
          </w:p>
          <w:p w:rsidR="009910F1" w:rsidRPr="001155E4" w:rsidRDefault="009910F1" w:rsidP="00983B1C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9910F1" w:rsidRPr="00C562DF" w:rsidRDefault="009910F1" w:rsidP="00983B1C">
            <w:pPr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Pr="00C562DF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  <w:t xml:space="preserve">В соответствии с законодательством Российской Федерации </w:t>
            </w:r>
          </w:p>
        </w:tc>
      </w:tr>
    </w:tbl>
    <w:p w:rsidR="009910F1" w:rsidRPr="00ED51F0" w:rsidRDefault="009910F1" w:rsidP="009910F1">
      <w:pPr>
        <w:spacing w:after="200" w:line="276" w:lineRule="auto"/>
        <w:rPr>
          <w:rFonts w:eastAsia="Arial Unicode MS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9910F1" w:rsidRPr="00ED51F0" w:rsidTr="00983B1C">
        <w:tc>
          <w:tcPr>
            <w:tcW w:w="154" w:type="dxa"/>
            <w:vAlign w:val="bottom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19</w:t>
            </w:r>
          </w:p>
        </w:tc>
        <w:tc>
          <w:tcPr>
            <w:tcW w:w="243" w:type="dxa"/>
            <w:vAlign w:val="bottom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сентября</w:t>
            </w:r>
          </w:p>
        </w:tc>
        <w:tc>
          <w:tcPr>
            <w:tcW w:w="520" w:type="dxa"/>
            <w:vAlign w:val="bottom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ED51F0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D51F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Theme="minorEastAsia"/>
                <w:sz w:val="22"/>
                <w:szCs w:val="22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ED51F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А.В. Мендель</w:t>
            </w:r>
          </w:p>
        </w:tc>
      </w:tr>
      <w:tr w:rsidR="009910F1" w:rsidRPr="00ED51F0" w:rsidTr="00983B1C">
        <w:tc>
          <w:tcPr>
            <w:tcW w:w="154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right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9910F1" w:rsidRPr="00ED51F0" w:rsidRDefault="009910F1" w:rsidP="00983B1C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en-US" w:bidi="en-US"/>
              </w:rPr>
            </w:pPr>
            <w:r w:rsidRPr="00ED51F0">
              <w:rPr>
                <w:rFonts w:eastAsiaTheme="minorEastAsia"/>
                <w:sz w:val="16"/>
                <w:szCs w:val="16"/>
              </w:rPr>
              <w:t>(фамилия, имя, отчество)</w:t>
            </w:r>
          </w:p>
        </w:tc>
      </w:tr>
    </w:tbl>
    <w:p w:rsidR="009910F1" w:rsidRPr="00ED51F0" w:rsidRDefault="009910F1" w:rsidP="009910F1">
      <w:pPr>
        <w:spacing w:before="120" w:after="200" w:line="100" w:lineRule="atLeast"/>
        <w:ind w:left="10206"/>
        <w:jc w:val="center"/>
        <w:rPr>
          <w:rFonts w:eastAsia="Arial Unicode MS"/>
          <w:b/>
          <w:bCs/>
          <w:color w:val="000000"/>
          <w:sz w:val="16"/>
          <w:szCs w:val="16"/>
          <w:lang w:eastAsia="en-US" w:bidi="en-US"/>
        </w:rPr>
      </w:pPr>
      <w:r w:rsidRPr="00ED51F0">
        <w:rPr>
          <w:rFonts w:eastAsiaTheme="minorEastAsia"/>
          <w:b/>
          <w:bCs/>
          <w:sz w:val="16"/>
          <w:szCs w:val="16"/>
        </w:rPr>
        <w:t>М.П.</w:t>
      </w:r>
    </w:p>
    <w:p w:rsidR="009910F1" w:rsidRPr="00ED51F0" w:rsidRDefault="009910F1" w:rsidP="009910F1">
      <w:pPr>
        <w:rPr>
          <w:rFonts w:eastAsiaTheme="minorEastAsia"/>
          <w:sz w:val="22"/>
          <w:szCs w:val="22"/>
        </w:rPr>
      </w:pPr>
    </w:p>
    <w:p w:rsidR="009910F1" w:rsidRPr="004A77BA" w:rsidRDefault="009910F1" w:rsidP="009910F1">
      <w:pPr>
        <w:rPr>
          <w:sz w:val="18"/>
          <w:szCs w:val="18"/>
        </w:rPr>
      </w:pPr>
    </w:p>
    <w:p w:rsidR="00ED51F0" w:rsidRDefault="00ED51F0" w:rsidP="009910F1">
      <w:pPr>
        <w:spacing w:line="276" w:lineRule="auto"/>
        <w:rPr>
          <w:rFonts w:eastAsiaTheme="minorEastAsia"/>
          <w:b/>
          <w:bCs/>
          <w:sz w:val="22"/>
          <w:szCs w:val="22"/>
        </w:rPr>
        <w:sectPr w:rsidR="00ED51F0" w:rsidSect="009910F1">
          <w:pgSz w:w="16838" w:h="11906" w:orient="landscape"/>
          <w:pgMar w:top="851" w:right="709" w:bottom="1701" w:left="1276" w:header="708" w:footer="708" w:gutter="0"/>
          <w:cols w:space="708"/>
          <w:docGrid w:linePitch="360"/>
        </w:sectPr>
      </w:pPr>
    </w:p>
    <w:p w:rsidR="00ED51F0" w:rsidRPr="004A77BA" w:rsidRDefault="00ED51F0" w:rsidP="009910F1">
      <w:pPr>
        <w:spacing w:line="276" w:lineRule="auto"/>
        <w:jc w:val="right"/>
        <w:rPr>
          <w:sz w:val="18"/>
          <w:szCs w:val="18"/>
        </w:rPr>
      </w:pPr>
      <w:bookmarkStart w:id="0" w:name="_GoBack"/>
      <w:bookmarkEnd w:id="0"/>
    </w:p>
    <w:sectPr w:rsidR="00ED51F0" w:rsidRPr="004A77BA" w:rsidSect="009910F1">
      <w:pgSz w:w="16838" w:h="11906" w:orient="landscape"/>
      <w:pgMar w:top="851" w:right="709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69"/>
    <w:rsid w:val="00020A8C"/>
    <w:rsid w:val="00095B75"/>
    <w:rsid w:val="00097D33"/>
    <w:rsid w:val="000A59E8"/>
    <w:rsid w:val="000F4700"/>
    <w:rsid w:val="00101164"/>
    <w:rsid w:val="001155E4"/>
    <w:rsid w:val="0015153D"/>
    <w:rsid w:val="00197251"/>
    <w:rsid w:val="00206D99"/>
    <w:rsid w:val="00215217"/>
    <w:rsid w:val="00256CB6"/>
    <w:rsid w:val="002E6D34"/>
    <w:rsid w:val="00360F1E"/>
    <w:rsid w:val="00427B5A"/>
    <w:rsid w:val="00483CB5"/>
    <w:rsid w:val="0049335C"/>
    <w:rsid w:val="004A77BA"/>
    <w:rsid w:val="004F224A"/>
    <w:rsid w:val="0050560B"/>
    <w:rsid w:val="00534496"/>
    <w:rsid w:val="0056362F"/>
    <w:rsid w:val="005830FD"/>
    <w:rsid w:val="00584873"/>
    <w:rsid w:val="00594E43"/>
    <w:rsid w:val="00622C9C"/>
    <w:rsid w:val="006519A8"/>
    <w:rsid w:val="006863E5"/>
    <w:rsid w:val="0072342D"/>
    <w:rsid w:val="00776C90"/>
    <w:rsid w:val="00781961"/>
    <w:rsid w:val="00851977"/>
    <w:rsid w:val="00865054"/>
    <w:rsid w:val="00945700"/>
    <w:rsid w:val="00975ACC"/>
    <w:rsid w:val="009910F1"/>
    <w:rsid w:val="009F3AD9"/>
    <w:rsid w:val="00A41255"/>
    <w:rsid w:val="00A84669"/>
    <w:rsid w:val="00AF2CEE"/>
    <w:rsid w:val="00B61B34"/>
    <w:rsid w:val="00BA76F2"/>
    <w:rsid w:val="00BE6581"/>
    <w:rsid w:val="00BF736E"/>
    <w:rsid w:val="00C562DF"/>
    <w:rsid w:val="00C968AE"/>
    <w:rsid w:val="00CC0DCD"/>
    <w:rsid w:val="00D1164A"/>
    <w:rsid w:val="00DD0126"/>
    <w:rsid w:val="00EB4DE8"/>
    <w:rsid w:val="00ED51F0"/>
    <w:rsid w:val="00EE3C1F"/>
    <w:rsid w:val="00F4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669"/>
    <w:pPr>
      <w:keepNext/>
      <w:numPr>
        <w:ilvl w:val="1"/>
        <w:numId w:val="1"/>
      </w:numPr>
      <w:suppressAutoHyphens/>
      <w:jc w:val="center"/>
      <w:outlineLvl w:val="1"/>
    </w:pPr>
    <w:rPr>
      <w:i/>
      <w:i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69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a3">
    <w:name w:val="No Spacing"/>
    <w:uiPriority w:val="1"/>
    <w:qFormat/>
    <w:rsid w:val="00A8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15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2018-09-03T08:37:00Z</cp:lastPrinted>
  <dcterms:created xsi:type="dcterms:W3CDTF">2017-01-25T12:03:00Z</dcterms:created>
  <dcterms:modified xsi:type="dcterms:W3CDTF">2018-09-19T08:27:00Z</dcterms:modified>
</cp:coreProperties>
</file>